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val="en-US" w:eastAsia="zh-CN"/>
        </w:rPr>
        <w:t>附件1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kern w:val="44"/>
          <w:sz w:val="44"/>
          <w:szCs w:val="24"/>
          <w:lang w:bidi="ar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val="en-US" w:eastAsia="zh-CN" w:bidi="ar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val="en-US" w:eastAsia="zh-CN" w:bidi="ar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eastAsia="zh-CN" w:bidi="ar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bidi="ar"/>
        </w:rPr>
        <w:t>小微企业质量管理体系认证提升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val="en-US" w:eastAsia="zh-CN" w:bidi="ar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bidi="ar"/>
        </w:rPr>
        <w:t>行动”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val="en-US" w:eastAsia="zh-CN" w:bidi="ar"/>
        </w:rPr>
        <w:t>总结评估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44"/>
          <w:sz w:val="44"/>
          <w:szCs w:val="24"/>
          <w:lang w:bidi="ar"/>
        </w:rPr>
        <w:t>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党的二十大报告指出，要“优化民营企业发展环境，促进民营经济发展壮大”“支持中小微企业发展”“加快建设制造强国、质量强国”。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2022年，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总局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认证监管司深入贯彻落实党中央、国务院关于支持民营经济和中小微企业发展，加快建设制造强国、质量强国等重大决策部署，按照总局年度重点工作安排，针对小微企业普遍存在的质量管理短板，持续深入开展“小微企业质量管理体系认证提升行动”（以下简称提升行动），运用质量认证手段帮助小微企业提升质量管理能力和市场竞争力。各地市场监管部门结合地方经济社会发展实际，遵循“政府推动、市场主导、企业自愿、机构服务、突出公益、注重实效”原则，组织引导小微企业、认证机构、行业组织及社会相关各方积极开展提升行动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截至2022年底，全国各地共出台5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45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项激励政策，302家认证机构积极响应，累计为21万家企业免费培训超过100万人次，为37个行业的2.1万余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家小微企业实施精准帮扶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，96.95%的企业反馈提升成效明显，99.23%的企业对提升行动表示满意。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江苏、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浙江等6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份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在全国率先启动9个区域试点工作，探索区（县）域产业提升的有效路径。和2021年相比，提升行动在参与规模、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提升成效和企业满意度等方面均取得明显进步（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78105</wp:posOffset>
            </wp:positionV>
            <wp:extent cx="5761355" cy="2321560"/>
            <wp:effectExtent l="0" t="0" r="10795" b="2540"/>
            <wp:wrapNone/>
            <wp:docPr id="5" name="图片 5" descr="修改后-附件1：“小微企业质量管理体系认证提升行动”总结评估报告0313 1(1)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修改后-附件1：“小微企业质量管理体系认证提升行动”总结评估报告0313 1(1)-2"/>
                    <pic:cNvPicPr>
                      <a:picLocks noChangeAspect="true"/>
                    </pic:cNvPicPr>
                  </pic:nvPicPr>
                  <pic:blipFill>
                    <a:blip r:embed="rId6"/>
                    <a:srcRect l="12158" t="16151" r="10403" b="6179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图1 </w:t>
      </w:r>
      <w:r>
        <w:rPr>
          <w:rFonts w:hint="eastAsia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>2021年和2022年提升行动成效对比图</w:t>
      </w: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/>
          <w:kern w:val="2"/>
          <w:sz w:val="32"/>
          <w:szCs w:val="24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napToGrid/>
          <w:kern w:val="2"/>
          <w:sz w:val="32"/>
          <w:szCs w:val="24"/>
          <w:shd w:val="clear" w:color="auto" w:fill="auto"/>
          <w:lang w:val="en-US" w:eastAsia="zh-CN" w:bidi="ar"/>
        </w:rPr>
        <w:t>评估过程</w:t>
      </w:r>
    </w:p>
    <w:p>
      <w:pPr>
        <w:pStyle w:val="1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2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（一）完善评估机制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1. 组建专家组。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为确保评估的科学性、准确性和公正性，认证监管司会同总局发展研究中心组织来自认证机构、行业协会、高等院校及科研院所的32名专家，成立了第三方测评组、数据校核组、指标评估组、电话回访组和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指南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案例评审组等5个专家组。各专家组独立开展相关工作。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2. 完善指标体系。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组织专家对评估指标及赋分办法进行多次研究，在2021年度评估指标基础上进行优化完善，围绕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提升行动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工作举措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实际效果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两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个维度，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设置“组织发动和培训宣传措施”“培训企业数量”“帮扶企业数量”“帮扶企业提升成效”“帮扶企业满意度”和“企业优良案例编制”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等6项评估指标，制定《提升行动评估指标体系及赋分办法》，全方位、多视角验证各地提升行动开展情况及取得的成效。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highlight w:val="none"/>
          <w:lang w:val="en-US" w:eastAsia="zh-CN"/>
        </w:rPr>
        <w:t>（二）科学实施评估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1. 开展省局自评。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要求31个省局对提升行动开展情况开展自评。除西藏、海南之外，其余29个省局按照要求提交了自评报告及相关印证材料。认证监管司组织专家对各省</w:t>
      </w:r>
      <w:r>
        <w:rPr>
          <w:rFonts w:hint="eastAsia" w:eastAsia="仿宋_GB2312" w:cs="Times New Roman"/>
          <w:snapToGrid w:val="0"/>
          <w:kern w:val="2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报送的材料进行汇总审核，建立了《各省提升行动工作台账》及原始档案。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2. 开展第三方测评。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评估提升行动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工作成效，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认证监管司委托第三方机构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对全国所有</w:t>
      </w:r>
      <w:r>
        <w:rPr>
          <w:rFonts w:hint="eastAsia" w:eastAsia="仿宋_GB2312" w:cs="Times New Roman"/>
          <w:snapToGrid w:val="0"/>
          <w:kern w:val="2"/>
          <w:sz w:val="32"/>
          <w:szCs w:val="32"/>
          <w:lang w:val="en-US" w:eastAsia="zh-CN"/>
        </w:rPr>
        <w:t>被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帮扶</w:t>
      </w:r>
      <w:r>
        <w:rPr>
          <w:rFonts w:hint="eastAsia" w:eastAsia="仿宋_GB2312" w:cs="Times New Roman"/>
          <w:snapToGrid w:val="0"/>
          <w:kern w:val="2"/>
          <w:sz w:val="32"/>
          <w:szCs w:val="32"/>
          <w:lang w:val="en-US" w:eastAsia="zh-CN"/>
        </w:rPr>
        <w:t>小微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企业开展问卷调查，</w:t>
      </w:r>
      <w:r>
        <w:rPr>
          <w:rFonts w:hint="eastAsia" w:eastAsia="仿宋_GB2312" w:cs="Times New Roman"/>
          <w:snapToGrid w:val="0"/>
          <w:kern w:val="2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内容涵盖提升成效、企业满意度、改进意见等3个维度，涉及17项问题，共回收有效问卷14267份。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为验证问卷调查的真实性和准确性，组织对各省</w:t>
      </w:r>
      <w:r>
        <w:rPr>
          <w:rFonts w:hint="eastAsia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帮扶</w:t>
      </w:r>
      <w:r>
        <w:rPr>
          <w:rFonts w:hint="eastAsia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小微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企业随机进行电话回访，共抽样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151家企业，占有效问卷数量的1.06%。接受电话回访的企业均反馈未受到外来因素影响、干扰或暗示，说明问卷调查的数据真实可信。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3.形成评估结果。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在省局自评、第三方测评的基础上，认证监管司组织专家完成对</w:t>
      </w:r>
      <w:r>
        <w:rPr>
          <w:rFonts w:hint="eastAsia" w:eastAsia="仿宋_GB2312" w:cs="Times New Roman"/>
          <w:snapToGrid w:val="0"/>
          <w:kern w:val="2"/>
          <w:sz w:val="32"/>
          <w:szCs w:val="32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各省提升行动工作质量的评估。</w:t>
      </w:r>
      <w:r>
        <w:rPr>
          <w:rFonts w:hint="default" w:ascii="Times New Roman" w:hAnsi="Times New Roman" w:eastAsia="楷体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排名前10的省份依次为：浙江、山东、江苏、山西、上海、辽宁、福建、河北、安徽和广东。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both"/>
        <w:textAlignment w:val="auto"/>
        <w:rPr>
          <w:rFonts w:hint="default" w:ascii="Times New Roman" w:hAnsi="Times New Roman" w:cs="Times New Roman"/>
          <w:bCs w:val="0"/>
          <w:snapToGrid/>
          <w:color w:val="auto"/>
          <w:kern w:val="2"/>
          <w:sz w:val="32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Cs w:val="0"/>
          <w:snapToGrid/>
          <w:color w:val="auto"/>
          <w:kern w:val="2"/>
          <w:sz w:val="32"/>
          <w:szCs w:val="24"/>
          <w:highlight w:val="none"/>
          <w:lang w:val="en-US" w:eastAsia="zh-CN" w:bidi="ar"/>
        </w:rPr>
        <w:t>二、工作举措及成效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（一）强化组织发动协同，工作格局更加完善。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国家层面，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总局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、发展改革委、工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业和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信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息化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等18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部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联合印发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《进一步提高产品、工程和服务质量行动方案（2022—2025年）》（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国市监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bidi="ar"/>
        </w:rPr>
        <w:t>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bidi="ar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"/>
        </w:rPr>
        <w:t>95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bidi="ar"/>
        </w:rPr>
        <w:t>号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/>
        </w:rPr>
        <w:t>部署“深入推进小微企业质量管理体系认证升级行动”。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总局将提升行动纳入2022年度重点工作。促进个体工商户发展部际联席会议将“开展小微企业质量管理体系认证提升行动区域试点”纳入工作要点。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工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业和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信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息化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部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部署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质量标准品牌赋值中小企业专项行动，推动中小企业质量管理体系贯标。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认监委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印发《关于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持续做好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bidi="ar"/>
        </w:rPr>
        <w:t>小微企业质量管理体系认证提升行动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”相关工作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bidi="ar"/>
        </w:rPr>
        <w:t>的通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知》（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认秘函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bidi="ar"/>
        </w:rPr>
        <w:t>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bidi="ar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"/>
        </w:rPr>
        <w:t>33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bidi="ar"/>
        </w:rPr>
        <w:t>号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），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对在全国范围内持续深入开展提升行动作出统一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>地方层面，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1个省（区、市）全部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印发提升行动工作方案或实施意见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累计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出台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bidi="ar"/>
        </w:rPr>
        <w:t>5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45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项政策激励措施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鼓励、支持、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引导认证机构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社会团体和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小微企业积极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参与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多地建立党建引领工作机制，山东建立省市县支部“三级联动”质量认证志愿服务工作机制，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天津探索“党建+技术”沉浸式精准帮扶模式。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江苏将提升行动纳入长三角市场监管一体化发展目标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napToGrid w:val="0"/>
          <w:szCs w:val="32"/>
          <w:lang w:bidi="ar"/>
        </w:rPr>
        <w:t>天津、河北、湖南等12</w:t>
      </w:r>
      <w:r>
        <w:rPr>
          <w:rFonts w:hint="eastAsia" w:eastAsia="仿宋_GB2312" w:cs="Times New Roman"/>
          <w:snapToGrid w:val="0"/>
          <w:szCs w:val="32"/>
          <w:lang w:eastAsia="zh-CN" w:bidi="ar"/>
        </w:rPr>
        <w:t>个省市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建立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了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市场监管与工信、商务、民政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财税等多部门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联动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bidi="ar"/>
        </w:rPr>
        <w:t>机制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浙江、重庆、山东等23个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省市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为提升行动提供资金保障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2.17亿元</w:t>
      </w:r>
      <w:r>
        <w:rPr>
          <w:rFonts w:hint="eastAsia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。江苏、山东、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eastAsia="zh-CN" w:bidi="ar"/>
        </w:rPr>
        <w:t>福建、贵州等地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将提升行动融入企业融资增信体系，提高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对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获证小微企业的融资支持力度</w:t>
      </w:r>
      <w:r>
        <w:rPr>
          <w:rFonts w:hint="eastAsia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 w:bidi="ar"/>
        </w:rPr>
        <w:t>上海等地将提升行动纳入“专精特新”“小巨人”培育计划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认证机构层面，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2022年新增175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家认证机构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签署提升行动倡议，签署倡议的认证机构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累计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达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352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，其中有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302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家认证机构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面向小微企业实施精准帮扶，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bidi="ar"/>
        </w:rPr>
        <w:t>并为企业减免认证费用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从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资金性质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看，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eastAsia="zh-CN"/>
        </w:rPr>
        <w:t>内资机构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和外资机构比例较为均衡；从规模和成立时间看，既有成立时间较早的老机构大机构，也有近年成立的新机构小机构，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机构组成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具有广泛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代表性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Cs w:val="32"/>
          <w:lang w:val="en-US" w:eastAsia="zh-CN" w:bidi="ar"/>
        </w:rPr>
        <w:t>社会团体方面，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中国中小企业协会、中国认证认可协会、中国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出入境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检验检疫协会</w:t>
      </w:r>
      <w:r>
        <w:rPr>
          <w:rFonts w:hint="eastAsia" w:eastAsia="仿宋_GB2312" w:cs="Times New Roman"/>
          <w:snapToGrid w:val="0"/>
          <w:color w:val="auto"/>
          <w:kern w:val="2"/>
          <w:szCs w:val="32"/>
          <w:lang w:val="en-US" w:eastAsia="zh-CN"/>
        </w:rPr>
        <w:t>以及部分地方行业学协会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Cs w:val="32"/>
          <w:lang w:val="en-US" w:eastAsia="zh-CN"/>
        </w:rPr>
        <w:t>充分发挥专业、组织和专家优势，积极开展培训宣传工作。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</w:rPr>
        <w:t>经过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eastAsia="zh-CN"/>
        </w:rPr>
        <w:t>各方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高效联动、协同配合，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</w:rPr>
        <w:t>总局统筹规划、统一部署，地方政府优化环境、狠抓落实，认证机构主动作为、精准帮扶，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eastAsia="zh-CN"/>
        </w:rPr>
        <w:t>小微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</w:rPr>
        <w:t>企业积极参与、创新发展的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</w:rPr>
        <w:t>工作格局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lang w:val="en-US" w:eastAsia="zh-CN"/>
        </w:rPr>
        <w:t>进一步完善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整体服务效能进一步提升。小微企业对提升行动的满意度从2021年的97.4%提升至99.23%；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"/>
        </w:rPr>
        <w:t>“认证机构专业能力”“政府服务措施”“认证机构服务态度”“宣传培训”“政府激励引导政策”等举措受到小微企业普遍认可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图2）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8"/>
          <w:szCs w:val="28"/>
          <w:highlight w:val="cyan"/>
          <w:lang w:val="en-US" w:eastAsia="zh-CN" w:bidi="ar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73270" cy="3314065"/>
            <wp:effectExtent l="0" t="0" r="17780" b="63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>图2</w:t>
      </w:r>
      <w:r>
        <w:rPr>
          <w:rFonts w:hint="eastAsia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2022年度小微企业提升行动满意度分布图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加大培训宣传力度，企业质量意识明显增强。</w:t>
      </w:r>
    </w:p>
    <w:p>
      <w:pPr>
        <w:pStyle w:val="19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561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一是围绕共性质量问题，开展重点培训宣传。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进一步梳理归纳小微企业普遍存在的“两难”“两不”“两低”共性问题，完善共性质量问题清单，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总局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编制发布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eastAsia="zh-CN" w:bidi="ar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bidi="ar"/>
        </w:rPr>
        <w:t>小微企业质量管理体系认证提升行动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eastAsia="zh-CN" w:bidi="ar"/>
        </w:rPr>
        <w:t>工作指南（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2022版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eastAsia="zh-CN" w:bidi="ar"/>
        </w:rPr>
        <w:t>）》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 w:bidi="ar"/>
        </w:rPr>
        <w:t>湖北、宁夏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10个地方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围绕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 w:bidi="ar"/>
        </w:rPr>
        <w:t>信息技术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陶瓷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13个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行业共性质量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需求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编制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 w:bidi="ar"/>
        </w:rPr>
        <w:t>提升行动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实施指南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51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bidi="ar"/>
        </w:rPr>
        <w:t>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29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个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省（区、市）组织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开展企业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优良案例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编制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形成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优良案例142项，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经过专家评审，浙江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《定制技术攻关方案 突破质量管理难关》等2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项案例拟作为提升行动第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批优良案例发布。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二是围绕个性质量问题，开展定制培训宣传。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各地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>贴合企业实际需求，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通过专家进企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专家会诊、设立质量工作站等方式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，选派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专业能力和责任心强的专家深入企业一线，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宣讲质量管理知识，帮助企业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制定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个性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的质量问题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解决方案。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三是围绕基础常识问题，开展广泛培训宣传。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在总局“百万企业全面质量管理培训平台”上线《质量管理的建立和运行》等精品课程，开通提升行动官方抖音账号。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北京、贵州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等地建立了小微企业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综合培训平台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各地突出主阵地与新媒体结合、日常推进与重要节点结合、线上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线下结合的方式，打造宣传矩阵，丰富培训形式，广泛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开展培训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宣传。据不完全统计，各地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共开展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宣传报道4662次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线下专题宣传3847次，发放宣传资料17.5万份，制作宣传视频65个。</w:t>
      </w:r>
    </w:p>
    <w:p>
      <w:pPr>
        <w:pStyle w:val="19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561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6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通过培训宣传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各地区、各行业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bidi="ar"/>
        </w:rPr>
        <w:t>小微企业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参与提升行动的积极性和主动性明显提升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质量意识明显增强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全国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累计为21万家小微企业超100万人次提供免费培训</w:t>
      </w:r>
      <w:r>
        <w:rPr>
          <w:rFonts w:hint="default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参与精准帮扶的小微企业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2.1万余家，比2021年（5639家）增长近3倍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90.46%的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帮扶企业表示质量意识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得到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显著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提升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例如，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福建泉州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卫浴有限公司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通过认证机构实地帮扶，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专门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组建质量管理提升小组，为员工开展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质量体系标准、精益6S管理等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培训，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建立了完善的全过程质量控制体系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营造了全员参与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质量提升的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氛围，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snapToGrid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企业从一把手到一线员工，质量意识及能力得到明显提升。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（三）创新精准帮扶举措，企业质量管理效能显著提升。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561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各地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市场监管部门和认证机构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紧密围绕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国家重大战略、地方经济发展、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产业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转型升级、企业生存发展需求，坚持问题导向，实施精准帮扶。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一是聚焦产业发展，精选帮扶对象。</w:t>
      </w:r>
      <w:r>
        <w:rPr>
          <w:rFonts w:hint="eastAsia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各地围绕深入实施制造强国、质量强国战略以及服务地方优势支柱产业发展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，广泛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开展小微企业提升需求调研，</w:t>
      </w:r>
      <w:r>
        <w:rPr>
          <w:rFonts w:hint="eastAsia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精心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遴选意愿强、基础好、</w:t>
      </w:r>
      <w:r>
        <w:rPr>
          <w:rFonts w:hint="eastAsia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示范带动性强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的小微企业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作为帮扶对象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增强提升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行动的针对性。例如，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广东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聚焦培育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20个战略性产业集群，在重点产业集聚区分片区深入1100余家小微企业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调研，遴选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出</w:t>
      </w:r>
      <w:r>
        <w:rPr>
          <w:rFonts w:hint="eastAsia" w:eastAsia="仿宋_GB2312" w:cs="Times New Roman"/>
          <w:snapToGrid w:val="0"/>
          <w:color w:val="auto"/>
          <w:spacing w:val="-6"/>
          <w:sz w:val="32"/>
          <w:szCs w:val="28"/>
          <w:lang w:bidi="ar"/>
        </w:rPr>
        <w:t>316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家参与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提升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行动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意愿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强烈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的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小微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进行帮扶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6"/>
          <w:sz w:val="32"/>
          <w:lang w:val="en-US" w:eastAsia="zh-CN"/>
        </w:rPr>
        <w:t>2022年，各地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续加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对制造业小微企业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帮扶力度，重点遴选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出一批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新一代信息技术、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节能及新能源汽车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制造强国十大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产业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领域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的小微企业实施帮扶，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制造业小微企业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占比达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71.35%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二是注重一企一策，强调综合施策。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针对小微企业“质量痛点”，各地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组织认证机构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对企业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个性化精准帮扶，通过重构企业生产流程、完善管理制度、改进关键工艺等手段，提升管理水平和产品质量。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同时，注重以质量管理体系认证为牵引，综合运用标准、计量、检验检测、知识产权、品牌建设等要素资源，提升帮扶的整体性和有效性。辽宁、江苏、浙江等地通过“质量管家”“质量小站”等质量基础设施一站式服务平台，为企业提供整体性质量帮扶方案，上海、黑龙江等地将提升行动与有机产品认证、高端品质认证等协同推进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三是分类分级分层，科学精准施策。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浙江等地结合地方产业特色，对企业进行“分类+分层+分级”，根据企业之间质量基础、管理水平、人员素质等差异，明确不同的质量提升方向，制定差异化的提升行动方案，依托认证机构对企业进行精准帮扶。浙江湖州吴兴区针对童装产业发展难题创新“三分法”提升模式，制定《童装产业分层分类分级质量提升工作规范》地方技术规范，助力区域块状产业发展。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561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2022年，认为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提升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行动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成效明显的小微企业比例从2021年的95.88%提升至96.95%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728家小微企业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参加精准帮扶后</w:t>
      </w:r>
      <w:r>
        <w:rPr>
          <w:rFonts w:hint="default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获得质量管理体系认证证书，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比2021年</w:t>
      </w:r>
      <w:r>
        <w:rPr>
          <w:rFonts w:hint="default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增长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约</w:t>
      </w:r>
      <w:r>
        <w:rPr>
          <w:rFonts w:hint="default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1.6倍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。被帮扶的小微企业在质量意识提升、管理制度完善、质量水平提升、经营业绩提升、客户满意度等11个方面均取得明显提升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图3）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为小微企业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有效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应对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新冠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疫情冲击、市场需求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不振、运营成本增高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等影响提供了有力支撑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据不完全统计，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2022年度参与提升行动的小微企业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年度营收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平均增加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%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年产销量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平均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提升1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%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利润率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平均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lang w:bidi="ar"/>
        </w:rPr>
        <w:t>提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升10%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，在疫情冲击和成本上涨等多重因素影响下，实现效益逆势增长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各地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涌现出一批精准帮扶成效突出的企业案例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浙江嘉兴某包装有限公司通过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参与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提升行动解决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瓶颈问题，提升了产品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和生产效率，人均产量增加145.7%，产品万只能耗下降7.8%，人工成本降低28%，产品合格率从98.2%提升至99.8%，客户满意度从96.5%提升至98.2%。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drawing>
          <wp:inline distT="0" distB="0" distL="114300" distR="114300">
            <wp:extent cx="5716905" cy="3063875"/>
            <wp:effectExtent l="0" t="0" r="10795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cyan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图3 </w:t>
      </w:r>
      <w:r>
        <w:rPr>
          <w:rFonts w:hint="eastAsia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>2022年度小微企业提升</w:t>
      </w:r>
      <w:r>
        <w:rPr>
          <w:rFonts w:hint="eastAsia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>成效</w:t>
      </w:r>
      <w:r>
        <w:rPr>
          <w:rFonts w:hint="default" w:ascii="Times New Roman" w:hAnsi="Times New Roman" w:eastAsia="黑体" w:cs="Times New Roman"/>
          <w:snapToGrid w:val="0"/>
          <w:color w:val="auto"/>
          <w:kern w:val="2"/>
          <w:sz w:val="28"/>
          <w:szCs w:val="28"/>
          <w:highlight w:val="none"/>
          <w:lang w:val="en-US" w:eastAsia="zh-CN" w:bidi="ar"/>
        </w:rPr>
        <w:t>分布图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（四）注重试点引领带动，促进地方产业做优做强。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1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2022年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总局在河北、山西、江苏、浙江、福建、广东等6</w:t>
      </w:r>
      <w:r>
        <w:rPr>
          <w:rFonts w:hint="eastAsia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个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份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部署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开展提升行动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首批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区域试点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，发挥地方产业园区、工业园区和产业集聚区的规模优势和集聚效应，推动安平丝网、大同黄芪、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雨花台软件和信息服务、丰县新能源车辆及配件、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吴兴童装、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德清地理信息、上虞伞件、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沙县小吃</w:t>
      </w:r>
      <w:r>
        <w:rPr>
          <w:rFonts w:hint="default" w:eastAsia="仿宋_GB2312"/>
          <w:b w:val="0"/>
          <w:snapToGrid w:val="0"/>
          <w:color w:val="auto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黄埔智能装备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等9</w:t>
      </w:r>
      <w:r>
        <w:rPr>
          <w:rFonts w:hint="eastAsia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个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区域产业高质量转型发展。河北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安平县实施区域丝网产业提升行动，制定运用质量管理体系进行全产业链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“补短板、强弱项、提质量、增品质、创品牌”整体提升方案，带动丝网产业整体改善质量管理水平，助力“安平丝网”走向世界，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并作为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主场馆顶棚装饰亮相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2022年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卡塔尔世界杯</w:t>
      </w:r>
      <w:r>
        <w:rPr>
          <w:rFonts w:hint="eastAsia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山西大同黄花产业通过提升行动增产增收，带动黄花产业从种植加工向文农旅深度融合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转型发展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，产值突破42亿元，同比增长40%，成为引领当地乡村振兴的主导产业、富民产业。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1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在区域试点的示范带动下，各地纷纷将提升行动与地方支柱产业、特色产业高质量转型发展有机结合，推动解决地域共性、行业共性质量问题，带动小微企业质量管理水平整体提升，支撑地方产业做优做强。江苏围绕新一代信息技术、新能源汽车及配件、先进特色半导体等重点产业实施“产业强链”行动，通过“由点及链”精准帮扶，破解制约小微企业质量提升的关键共性技术瓶颈，提高供应链整体质量水平。山东聚焦地方产业链提升的“关键环节”，针对“黄河口滩羊”行业布局散、档次低、链条短等问题，精准帮扶企业建立质量管理体系，实现规范化、标准化养殖，推动滩羊行业向繁育饲养、屠宰加工、冷链物流全产业链发展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广西围绕柳州螺蛳粉、梧州六堡茶、百色铝型材等特色产业，通过帮扶小微企业编制标准、重构流程、改善工艺等，进一步提升小微企业的管理水平和产品质量，促进产业转型升级。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napToGrid w:val="0"/>
          <w:color w:val="auto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Cs w:val="32"/>
          <w:highlight w:val="none"/>
          <w:lang w:val="en-US" w:eastAsia="zh-CN" w:bidi="ar"/>
        </w:rPr>
        <w:t>三、经验启示</w:t>
      </w:r>
    </w:p>
    <w:p>
      <w:pPr>
        <w:pStyle w:val="1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color w:val="auto"/>
          <w:kern w:val="2"/>
          <w:sz w:val="32"/>
          <w:szCs w:val="32"/>
          <w:highlight w:val="none"/>
          <w:shd w:val="clear" w:color="FFFFFF" w:fill="D9D9D9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经过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年多持续努力，提升行动通过试点带动、全面展开、案例剖析、经验交流、工作评估等方式，不断总结创新，形成一系列规律性认识。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（一）政府引导推动，多方协同联动。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提升行动坚持“政府引导、市场主导”的工作理念，注重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shd w:val="clear" w:fill="auto"/>
          <w:lang w:val="en-US" w:eastAsia="zh-CN" w:bidi="ar-SA"/>
        </w:rPr>
        <w:t>有为政府和有效市场更好结合，充分调动各方力量，不断完善工作格局，持续提升帮扶成效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shd w:val="clear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实践证明，建立健全“政府引导推动，多方协同联动”的工作机制是提升行动取得实效的基础。政府部门作为组织者、推动者，是各方协同联动的桥梁纽带，需要发挥好政策支持和激励引导作用；认证机构作为提升行动的服务提供方，是技术帮扶的主力军，其专业能力和服务水平是影响提升成效的重要因素；小微企业既是提升行动的服务对象，也是实施质量管理体系的主体，其“有意愿、想改进、盼提升”的积极性是提升行动有效开展的必要前提。行业学协会、产业园区和研究机构等社会各方力量在组织发动、精准帮扶、培训宣传等方面也发挥着重要作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（二）强化问题导向，注重精准施策。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当前，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我国小微企业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量大面广，发展不平衡不充分的问题突出，行业差异、地域差异、发展阶段差异明显，小微企业质量管理体系认证提升行动没有“放之四海而皆准”的标准模式，照搬照抄国际标准、生搬硬套外国经验，千篇一律、大水漫灌式的贯标方式，提升效果不佳，小微企业获得感不强。实践证明，只有坚持问题导向，准确地判断我国小微企业面临的形势、发展的态势，全面地分析小微企业面临的困难、存在的问题，立足小微企业实际需求，实施一企一策、精准灌溉、靶向治疗的精准帮扶，才能让提升成效更加明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（三）聚焦支柱产业，突出示范引领。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小微企业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市场经济的毛细血管，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在推动产业转型升级、促进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区域协调发展等方面发挥着重要作用。小微企业高质量发展、产业转型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升级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和区域协调发展三者之间紧密联系、相互促进、相辅相成。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/>
        </w:rPr>
        <w:t>聚焦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</w:rPr>
        <w:t>地方支柱产业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/>
        </w:rPr>
        <w:t>、特色产业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小微企业质量管理体系认证提升行动区域试点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工作，发挥试点的示范带动作用，以点带面，有利于进一步调动地方政府的积极性，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激发小微企业创新创造活力，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提升产业链整体质量水平，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打造地方区域品牌，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助推区域产业转型升级。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（四）着力持续帮扶，坚持久久为功。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质量管理体系认证具有系统性、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持续性、周期性等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特点。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当前，我国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小微企业普遍存在的质量意识薄弱、管理水平低下、质量人才匮乏等问题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，帮助广大小微企业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发现和补齐质量管理短板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建立并有效运行质量管理体系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，是一项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长期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，不能一蹴而就，需要持之以恒、久久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为功。通过准确把握我国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小微企业转型发展的客观规律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，科学运用质量管理方法与工具，对小微企业开展持续性的跟踪帮扶，增强企业质量管理能力，提升企业发展的内驱力、创新力，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广大小微企业高质量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四、存在</w:t>
      </w:r>
      <w:r>
        <w:rPr>
          <w:rFonts w:hint="eastAsia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的主要</w:t>
      </w: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问题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提升行动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以来，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助推小微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企业发展、产业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转型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升级、国家战略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的成效持续显现，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仍然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一些问题和不足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主要体现在：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bidi="ar"/>
        </w:rPr>
        <w:t>政府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引导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bidi="ar"/>
        </w:rPr>
        <w:t>推动作用有待进一步发挥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总局、工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业和信息化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等多部门协同推进提升行动的机制有待建立健全，工作合力不足，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对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地方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市场监管部门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认证机构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及相关方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的政策指导有待进一步加强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各地开展提升行动情况不均衡，中西部地区投入保障力度不足。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部分地方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对提升行动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重视不够，未与地方经济高质量发展重点任务有效衔接、融合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未建立质量管理体系认证与财税、金融、就业等小微企业激励政策的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部门间协调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联动机制。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color w:val="auto"/>
          <w:spacing w:val="-11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（二）培训宣传工作有待进一步加强。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小微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企业关于进一步增加培训频次、提升培训质量的需求十分迫切。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部分地区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未建立系统化、常态化的培训机制，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质量管理培训教材和师资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力量无法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有效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满足企业需求，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缺乏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企业实际需求的解决方案、成功经验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-11"/>
          <w:kern w:val="2"/>
          <w:sz w:val="32"/>
          <w:szCs w:val="32"/>
          <w:highlight w:val="none"/>
          <w:lang w:val="en-US" w:eastAsia="zh-CN" w:bidi="ar"/>
        </w:rPr>
        <w:t>和鲜活案例</w:t>
      </w:r>
      <w:r>
        <w:rPr>
          <w:rFonts w:hint="eastAsia" w:eastAsia="仿宋_GB2312" w:cs="Times New Roman"/>
          <w:b w:val="0"/>
          <w:bCs w:val="0"/>
          <w:snapToGrid w:val="0"/>
          <w:color w:val="auto"/>
          <w:spacing w:val="-11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-11"/>
          <w:kern w:val="2"/>
          <w:sz w:val="32"/>
          <w:szCs w:val="32"/>
          <w:highlight w:val="none"/>
          <w:lang w:eastAsia="zh-CN"/>
        </w:rPr>
        <w:t>亟需加</w:t>
      </w:r>
      <w:r>
        <w:rPr>
          <w:rFonts w:hint="eastAsia" w:eastAsia="仿宋_GB2312" w:cs="仿宋_GB2312"/>
          <w:snapToGrid w:val="0"/>
          <w:color w:val="auto"/>
          <w:spacing w:val="-11"/>
          <w:kern w:val="2"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-11"/>
          <w:kern w:val="2"/>
          <w:sz w:val="32"/>
          <w:szCs w:val="32"/>
          <w:highlight w:val="none"/>
          <w:lang w:eastAsia="zh-CN"/>
        </w:rPr>
        <w:t>宣传培训</w:t>
      </w:r>
      <w:r>
        <w:rPr>
          <w:rFonts w:hint="eastAsia" w:eastAsia="仿宋_GB2312" w:cs="仿宋_GB2312"/>
          <w:snapToGrid w:val="0"/>
          <w:color w:val="auto"/>
          <w:spacing w:val="-11"/>
          <w:kern w:val="2"/>
          <w:sz w:val="32"/>
          <w:szCs w:val="32"/>
          <w:highlight w:val="none"/>
          <w:lang w:eastAsia="zh-CN"/>
        </w:rPr>
        <w:t>力度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-11"/>
          <w:kern w:val="2"/>
          <w:sz w:val="32"/>
          <w:szCs w:val="32"/>
          <w:highlight w:val="none"/>
          <w:lang w:eastAsia="zh-CN"/>
        </w:rPr>
        <w:t>，提高针对性、通俗性、实效性、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-6"/>
          <w:kern w:val="2"/>
          <w:sz w:val="32"/>
          <w:szCs w:val="32"/>
          <w:highlight w:val="none"/>
          <w:lang w:eastAsia="zh-CN"/>
        </w:rPr>
        <w:t>持续性，扩大覆盖面</w:t>
      </w:r>
      <w:r>
        <w:rPr>
          <w:rFonts w:hint="eastAsia" w:eastAsia="仿宋_GB2312" w:cs="仿宋_GB2312"/>
          <w:snapToGrid w:val="0"/>
          <w:color w:val="auto"/>
          <w:spacing w:val="-6"/>
          <w:kern w:val="2"/>
          <w:sz w:val="32"/>
          <w:szCs w:val="32"/>
          <w:highlight w:val="none"/>
          <w:lang w:eastAsia="zh-CN"/>
        </w:rPr>
        <w:t>，调动广大小微企业加强质量管理的积极性。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FF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eastAsia="zh-CN" w:bidi="ar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bidi="ar"/>
        </w:rPr>
        <w:t>认证机构服务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效能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bidi="ar"/>
        </w:rPr>
        <w:t>有待进一步提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升。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/>
        </w:rPr>
        <w:t>认证机构服务供给仍然不足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参与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提升行动的认证机构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和专家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数量还较少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目前参与机构数量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占比不到质量管理体系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认证机构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总数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的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1/3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。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认证机构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优化认证程序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开发适合小微企业的质量管理工具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等方面的创新能力有待提高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，超过</w:t>
      </w:r>
      <w:r>
        <w:rPr>
          <w:rFonts w:hint="eastAsia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2/3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小微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企业希望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  <w:lang w:eastAsia="zh-CN"/>
        </w:rPr>
        <w:t>认证机构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2"/>
          <w:sz w:val="32"/>
          <w:szCs w:val="32"/>
          <w:highlight w:val="none"/>
        </w:rPr>
        <w:t>加大持续跟踪服务力度。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五、下一步工作</w:t>
      </w:r>
      <w:r>
        <w:rPr>
          <w:rFonts w:hint="eastAsia" w:ascii="Times New Roman" w:hAnsi="Times New Roman" w:eastAsia="黑体" w:cs="Times New Roman"/>
          <w:b w:val="0"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考虑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</w:rPr>
        <w:t>，总局将会同各地区、各部门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</w:rPr>
        <w:t>以习近平新时代中国特色社会主义思想为指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/>
        </w:rPr>
        <w:t>导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党的二十大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和中央经济工作会议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精神，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/>
        </w:rPr>
        <w:t>认真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落实</w:t>
      </w:r>
      <w:r>
        <w:rPr>
          <w:rFonts w:ascii="Times New Roman" w:hAnsi="Times New Roman" w:eastAsia="仿宋_GB2312"/>
          <w:color w:val="auto"/>
          <w:sz w:val="32"/>
          <w:szCs w:val="32"/>
        </w:rPr>
        <w:t>《质量强国建设纲要》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部署要求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，围绕加快</w:t>
      </w:r>
      <w:r>
        <w:rPr>
          <w:rFonts w:ascii="Times New Roman" w:hAnsi="Times New Roman" w:eastAsia="仿宋_GB2312"/>
          <w:color w:val="auto"/>
          <w:sz w:val="32"/>
          <w:szCs w:val="32"/>
        </w:rPr>
        <w:t>构建新发展格局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、着力推动高质量发展，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聚焦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提升我国</w:t>
      </w:r>
      <w:r>
        <w:rPr>
          <w:rFonts w:ascii="Times New Roman" w:hAnsi="Times New Roman" w:eastAsia="仿宋_GB2312"/>
          <w:color w:val="auto"/>
          <w:sz w:val="32"/>
          <w:szCs w:val="32"/>
        </w:rPr>
        <w:t>小微企业质量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管理水平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聚焦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</w:rPr>
        <w:t>提升区域和产业质量竞争力水平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推动提升行动走新走深走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实，以更大力度支持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小微企业发展</w:t>
      </w:r>
      <w:r>
        <w:rPr>
          <w:rFonts w:hint="eastAsia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持续推进</w:t>
      </w:r>
      <w:r>
        <w:rPr>
          <w:rFonts w:ascii="Times New Roman" w:hAnsi="Times New Roman" w:eastAsia="仿宋_GB2312"/>
          <w:sz w:val="32"/>
          <w:szCs w:val="32"/>
        </w:rPr>
        <w:t>质量强国建设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</w:rPr>
        <w:t>本次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</w:rPr>
        <w:t>发现问题，重点开展以下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FFFFFF"/>
        </w:rPr>
        <w:t>个方面工作：</w:t>
      </w:r>
      <w:r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一是加强推动引导。</w:t>
      </w:r>
      <w:r>
        <w:rPr>
          <w:rFonts w:hint="eastAsia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适时发布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《小微企业质量管理体系认证提升行动指导意见》，部署开展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提升行动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第二批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区域试点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。加强与工</w:t>
      </w:r>
      <w:r>
        <w:rPr>
          <w:rFonts w:hint="eastAsia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业和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信</w:t>
      </w:r>
      <w:r>
        <w:rPr>
          <w:rFonts w:hint="eastAsia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息化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等部门的协调联动，增强工作合力。推动地方将提升行动纳入</w:t>
      </w:r>
      <w:r>
        <w:rPr>
          <w:rFonts w:hint="eastAsia" w:ascii="Times New Roman" w:hAnsi="Times New Roman" w:eastAsia="仿宋_GB2312"/>
          <w:sz w:val="32"/>
          <w:szCs w:val="32"/>
        </w:rPr>
        <w:t>地方党委政府重要议事日程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借助财税金融工具及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“专精特新”“小巨人”等相关产业政策，引导更多的小微企业、认证机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构和行业组织参与提升行动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。将提升行动开展情况纳入对政府质量工作考核</w:t>
      </w:r>
      <w:r>
        <w:rPr>
          <w:rFonts w:hint="eastAsia" w:ascii="Times New Roman" w:hAnsi="Times New Roman" w:eastAsia="仿宋_GB2312"/>
          <w:sz w:val="32"/>
          <w:szCs w:val="32"/>
        </w:rPr>
        <w:t>和奖励、示范、督查激励等工作中。</w:t>
      </w:r>
      <w:r>
        <w:rPr>
          <w:rFonts w:hint="eastAsia" w:ascii="楷体" w:hAnsi="楷体" w:eastAsia="楷体" w:cs="楷体"/>
          <w:b w:val="0"/>
          <w:bCs w:val="0"/>
          <w:snapToGrid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二是加强帮扶工作。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主导产业</w:t>
      </w:r>
      <w:r>
        <w:rPr>
          <w:rFonts w:hint="eastAsia" w:ascii="Times New Roman" w:hAnsi="Times New Roman" w:eastAsia="仿宋_GB2312"/>
          <w:sz w:val="32"/>
          <w:szCs w:val="32"/>
        </w:rPr>
        <w:t>和特色产业，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针对小微企业</w:t>
      </w:r>
      <w:r>
        <w:rPr>
          <w:rFonts w:hint="eastAsia" w:ascii="Times New Roman" w:hAnsi="Times New Roman" w:eastAsia="仿宋_GB2312"/>
          <w:sz w:val="32"/>
          <w:szCs w:val="32"/>
        </w:rPr>
        <w:t>质量共性问题、明显短板和发展关键，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统筹运用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质量基础设施各要素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为小微企业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提供一体化全方位综合性服务</w:t>
      </w:r>
      <w:r>
        <w:rPr>
          <w:rFonts w:hint="eastAsia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eastAsia="仿宋_GB2312"/>
          <w:snapToGrid w:val="0"/>
          <w:color w:val="000000"/>
          <w:szCs w:val="32"/>
          <w:highlight w:val="none"/>
          <w:lang w:eastAsia="zh-CN"/>
        </w:rPr>
        <w:t>助力产业及产业链整体提升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有效发挥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市场机制作用，鼓励更多认证机构参与提升行动，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配齐配强高素质专家，为企业制定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个性化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，指导小微企业建立实施质量管理体系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napToGrid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三是加强宣传培训。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完善总局“百万企业全面质量管理培训平台”，打造一批适合小微企业、更加接地气的精品课程，组织开展质量专家在线答疑。开展区域试点现场观摩交流活动，集中宣传地方典型经验和企业优良案例，扩大社会影响力。组织小微企业参加中国质量（成都）大会、中国国际中小企业博览会等，宣传展示我国小微企业高质量发展成果。</w:t>
      </w: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right="320" w:rightChars="10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right="576" w:rightChars="180"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1FBE3"/>
    <w:multiLevelType w:val="singleLevel"/>
    <w:tmpl w:val="2871FB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OWVhYmY1ZDYzMmVjNTI0NTQ3YzNhOTAwMzU4M2QifQ=="/>
  </w:docVars>
  <w:rsids>
    <w:rsidRoot w:val="5948023D"/>
    <w:rsid w:val="01D01A4C"/>
    <w:rsid w:val="03CF58DE"/>
    <w:rsid w:val="044862E9"/>
    <w:rsid w:val="046D4E42"/>
    <w:rsid w:val="04AD4DCC"/>
    <w:rsid w:val="06396B8A"/>
    <w:rsid w:val="07544057"/>
    <w:rsid w:val="09151DCC"/>
    <w:rsid w:val="093E6F58"/>
    <w:rsid w:val="097A2F5D"/>
    <w:rsid w:val="09F643B8"/>
    <w:rsid w:val="0A5D31A8"/>
    <w:rsid w:val="0AEC5480"/>
    <w:rsid w:val="0B62494E"/>
    <w:rsid w:val="0D2242E4"/>
    <w:rsid w:val="10A5613E"/>
    <w:rsid w:val="11D32976"/>
    <w:rsid w:val="11FC7298"/>
    <w:rsid w:val="12E03516"/>
    <w:rsid w:val="13394F62"/>
    <w:rsid w:val="147909C8"/>
    <w:rsid w:val="148B6DAA"/>
    <w:rsid w:val="164D7856"/>
    <w:rsid w:val="16B7C7B0"/>
    <w:rsid w:val="16D74E1E"/>
    <w:rsid w:val="171B7F89"/>
    <w:rsid w:val="17B97470"/>
    <w:rsid w:val="180A3E46"/>
    <w:rsid w:val="181E0CF2"/>
    <w:rsid w:val="19576268"/>
    <w:rsid w:val="1A6127DB"/>
    <w:rsid w:val="1A796CDC"/>
    <w:rsid w:val="1B6E2A36"/>
    <w:rsid w:val="1BBB03A1"/>
    <w:rsid w:val="1F761564"/>
    <w:rsid w:val="1FDEA62A"/>
    <w:rsid w:val="1FF77798"/>
    <w:rsid w:val="1FFF44C4"/>
    <w:rsid w:val="20BA0EE2"/>
    <w:rsid w:val="22ED3308"/>
    <w:rsid w:val="23DF9CF0"/>
    <w:rsid w:val="251F4D50"/>
    <w:rsid w:val="2551129F"/>
    <w:rsid w:val="25774B95"/>
    <w:rsid w:val="271211BE"/>
    <w:rsid w:val="28E342BD"/>
    <w:rsid w:val="2A9924D9"/>
    <w:rsid w:val="2BCBCC16"/>
    <w:rsid w:val="2CFB6B56"/>
    <w:rsid w:val="2E504A97"/>
    <w:rsid w:val="2EDEA099"/>
    <w:rsid w:val="30A376CF"/>
    <w:rsid w:val="327F7D79"/>
    <w:rsid w:val="33D83E19"/>
    <w:rsid w:val="349D2607"/>
    <w:rsid w:val="368C607D"/>
    <w:rsid w:val="36AE7B4E"/>
    <w:rsid w:val="372934D2"/>
    <w:rsid w:val="373A1DD1"/>
    <w:rsid w:val="37A078CC"/>
    <w:rsid w:val="37A917E3"/>
    <w:rsid w:val="37F769F8"/>
    <w:rsid w:val="37FF1140"/>
    <w:rsid w:val="37FF3CA7"/>
    <w:rsid w:val="394F18D0"/>
    <w:rsid w:val="395E568B"/>
    <w:rsid w:val="39762526"/>
    <w:rsid w:val="397B09F2"/>
    <w:rsid w:val="3A2F4ECD"/>
    <w:rsid w:val="3A310282"/>
    <w:rsid w:val="3B863657"/>
    <w:rsid w:val="3C124F66"/>
    <w:rsid w:val="3C8E6D33"/>
    <w:rsid w:val="3C900FEC"/>
    <w:rsid w:val="3CD33925"/>
    <w:rsid w:val="3D7D0854"/>
    <w:rsid w:val="3DE789A2"/>
    <w:rsid w:val="3E9D2E2C"/>
    <w:rsid w:val="3ECF071E"/>
    <w:rsid w:val="3EFF207D"/>
    <w:rsid w:val="3F557DE8"/>
    <w:rsid w:val="3F7BD711"/>
    <w:rsid w:val="3F9ED870"/>
    <w:rsid w:val="3FB3275B"/>
    <w:rsid w:val="3FBD3F1F"/>
    <w:rsid w:val="3FCA59E5"/>
    <w:rsid w:val="3FCD2B85"/>
    <w:rsid w:val="3FE01765"/>
    <w:rsid w:val="3FF34FD7"/>
    <w:rsid w:val="3FFF3262"/>
    <w:rsid w:val="3FFFF5A4"/>
    <w:rsid w:val="404A3BF1"/>
    <w:rsid w:val="40AF016B"/>
    <w:rsid w:val="411B6992"/>
    <w:rsid w:val="42370B15"/>
    <w:rsid w:val="42B45BA3"/>
    <w:rsid w:val="439C31FE"/>
    <w:rsid w:val="43BD9AD0"/>
    <w:rsid w:val="44B4DBD7"/>
    <w:rsid w:val="45B61A9C"/>
    <w:rsid w:val="45F9692E"/>
    <w:rsid w:val="47660C95"/>
    <w:rsid w:val="47FBA043"/>
    <w:rsid w:val="491A00BA"/>
    <w:rsid w:val="49957E51"/>
    <w:rsid w:val="49C56DA5"/>
    <w:rsid w:val="49DD5975"/>
    <w:rsid w:val="4A2F7A77"/>
    <w:rsid w:val="4AFE54B5"/>
    <w:rsid w:val="4D726F58"/>
    <w:rsid w:val="4D7A04FC"/>
    <w:rsid w:val="4DFB46F5"/>
    <w:rsid w:val="4DFDCA16"/>
    <w:rsid w:val="4E6FA28B"/>
    <w:rsid w:val="4FFA5511"/>
    <w:rsid w:val="4FFF0FC1"/>
    <w:rsid w:val="51757AB5"/>
    <w:rsid w:val="51A81ACA"/>
    <w:rsid w:val="51B85C9B"/>
    <w:rsid w:val="52B579AE"/>
    <w:rsid w:val="52D53F6F"/>
    <w:rsid w:val="52E30163"/>
    <w:rsid w:val="53817DC1"/>
    <w:rsid w:val="53BE1104"/>
    <w:rsid w:val="53CC6F75"/>
    <w:rsid w:val="54BD1DD3"/>
    <w:rsid w:val="55DBBE88"/>
    <w:rsid w:val="56A47D90"/>
    <w:rsid w:val="58036157"/>
    <w:rsid w:val="589C4715"/>
    <w:rsid w:val="58A64D30"/>
    <w:rsid w:val="5948023D"/>
    <w:rsid w:val="5A7F661D"/>
    <w:rsid w:val="5AFF3122"/>
    <w:rsid w:val="5BBF60F9"/>
    <w:rsid w:val="5BE05817"/>
    <w:rsid w:val="5C6E4161"/>
    <w:rsid w:val="5CF7DD3F"/>
    <w:rsid w:val="5CFCA482"/>
    <w:rsid w:val="5D2022F0"/>
    <w:rsid w:val="5DD06A41"/>
    <w:rsid w:val="5DF37403"/>
    <w:rsid w:val="5DFF12F5"/>
    <w:rsid w:val="5EDF7D84"/>
    <w:rsid w:val="5EFF6A31"/>
    <w:rsid w:val="5FC80A12"/>
    <w:rsid w:val="5FED340E"/>
    <w:rsid w:val="604C173E"/>
    <w:rsid w:val="60595171"/>
    <w:rsid w:val="619F6D56"/>
    <w:rsid w:val="62045894"/>
    <w:rsid w:val="627379B7"/>
    <w:rsid w:val="6327759B"/>
    <w:rsid w:val="6589166E"/>
    <w:rsid w:val="65FF87BE"/>
    <w:rsid w:val="66AA115E"/>
    <w:rsid w:val="66AB310F"/>
    <w:rsid w:val="671BB36D"/>
    <w:rsid w:val="67E14218"/>
    <w:rsid w:val="69F79EC8"/>
    <w:rsid w:val="6D091B63"/>
    <w:rsid w:val="6D1A65D5"/>
    <w:rsid w:val="6D91009E"/>
    <w:rsid w:val="6DB931BA"/>
    <w:rsid w:val="6DD6E017"/>
    <w:rsid w:val="6DEF65CE"/>
    <w:rsid w:val="6E126504"/>
    <w:rsid w:val="6F0DF96B"/>
    <w:rsid w:val="6F350476"/>
    <w:rsid w:val="6F5B4A3E"/>
    <w:rsid w:val="6FC9500A"/>
    <w:rsid w:val="6FDE8F8E"/>
    <w:rsid w:val="6FF7C3B7"/>
    <w:rsid w:val="702C4AB8"/>
    <w:rsid w:val="70FAC84D"/>
    <w:rsid w:val="7246499A"/>
    <w:rsid w:val="729F7ED2"/>
    <w:rsid w:val="72AD6497"/>
    <w:rsid w:val="72CC6C38"/>
    <w:rsid w:val="72D52CEA"/>
    <w:rsid w:val="72D78224"/>
    <w:rsid w:val="737DA974"/>
    <w:rsid w:val="73FD411D"/>
    <w:rsid w:val="73FE9D56"/>
    <w:rsid w:val="74BD6DA5"/>
    <w:rsid w:val="75BFF961"/>
    <w:rsid w:val="75EF411C"/>
    <w:rsid w:val="764509ED"/>
    <w:rsid w:val="76FA1AE8"/>
    <w:rsid w:val="76FF9A4C"/>
    <w:rsid w:val="776FC7F6"/>
    <w:rsid w:val="77AEA1DE"/>
    <w:rsid w:val="77E86D2A"/>
    <w:rsid w:val="77F752E3"/>
    <w:rsid w:val="77FBBD4A"/>
    <w:rsid w:val="78167920"/>
    <w:rsid w:val="795F2B2C"/>
    <w:rsid w:val="79FF88C3"/>
    <w:rsid w:val="7A9CB2B6"/>
    <w:rsid w:val="7AB2D16E"/>
    <w:rsid w:val="7AEE3707"/>
    <w:rsid w:val="7B62150E"/>
    <w:rsid w:val="7B77FA98"/>
    <w:rsid w:val="7B7B783C"/>
    <w:rsid w:val="7BA7698F"/>
    <w:rsid w:val="7BBEAD23"/>
    <w:rsid w:val="7BD9225B"/>
    <w:rsid w:val="7BDCD132"/>
    <w:rsid w:val="7BF54D36"/>
    <w:rsid w:val="7BFB2C32"/>
    <w:rsid w:val="7BFECBF6"/>
    <w:rsid w:val="7CBB9EA2"/>
    <w:rsid w:val="7CD534E9"/>
    <w:rsid w:val="7D2F0811"/>
    <w:rsid w:val="7DCCA0C2"/>
    <w:rsid w:val="7DDF89C2"/>
    <w:rsid w:val="7DEB98FB"/>
    <w:rsid w:val="7DF9EF19"/>
    <w:rsid w:val="7DFF547A"/>
    <w:rsid w:val="7E6A4978"/>
    <w:rsid w:val="7EDF57DC"/>
    <w:rsid w:val="7EE9318D"/>
    <w:rsid w:val="7EEFC968"/>
    <w:rsid w:val="7EF33E2B"/>
    <w:rsid w:val="7EFDC6F0"/>
    <w:rsid w:val="7EFEE005"/>
    <w:rsid w:val="7F57CC8B"/>
    <w:rsid w:val="7F66FEB0"/>
    <w:rsid w:val="7F7D5004"/>
    <w:rsid w:val="7F9C301D"/>
    <w:rsid w:val="7FB7AAE4"/>
    <w:rsid w:val="7FB8FBE1"/>
    <w:rsid w:val="7FBD974F"/>
    <w:rsid w:val="7FBE0AB1"/>
    <w:rsid w:val="7FCFA68C"/>
    <w:rsid w:val="7FDB9128"/>
    <w:rsid w:val="7FDDEF93"/>
    <w:rsid w:val="7FEF7950"/>
    <w:rsid w:val="7FFC2090"/>
    <w:rsid w:val="7FFEDB21"/>
    <w:rsid w:val="7FFF2C60"/>
    <w:rsid w:val="7FFFF3E1"/>
    <w:rsid w:val="8CBE97B5"/>
    <w:rsid w:val="97F7532B"/>
    <w:rsid w:val="9ABE7312"/>
    <w:rsid w:val="9D5B7A6B"/>
    <w:rsid w:val="9DB4DEFD"/>
    <w:rsid w:val="9F6F9E19"/>
    <w:rsid w:val="9FD1D527"/>
    <w:rsid w:val="ABEB6DC4"/>
    <w:rsid w:val="AE5DD8F2"/>
    <w:rsid w:val="B5F57D8E"/>
    <w:rsid w:val="B6BFEEBE"/>
    <w:rsid w:val="B773FE97"/>
    <w:rsid w:val="B8EE7789"/>
    <w:rsid w:val="BBFFA2AF"/>
    <w:rsid w:val="BDF534D9"/>
    <w:rsid w:val="BEC1F944"/>
    <w:rsid w:val="BEE7E70A"/>
    <w:rsid w:val="BFADC28E"/>
    <w:rsid w:val="BFCF5CAC"/>
    <w:rsid w:val="C6FB6141"/>
    <w:rsid w:val="C6FFABEE"/>
    <w:rsid w:val="CC7778A4"/>
    <w:rsid w:val="CDF92988"/>
    <w:rsid w:val="D3B8A4F1"/>
    <w:rsid w:val="D4E738AB"/>
    <w:rsid w:val="D5376912"/>
    <w:rsid w:val="D5EED74A"/>
    <w:rsid w:val="D7BDDC88"/>
    <w:rsid w:val="D7FE1A65"/>
    <w:rsid w:val="D9FB3461"/>
    <w:rsid w:val="D9FC9585"/>
    <w:rsid w:val="DB7D524F"/>
    <w:rsid w:val="DD9F96AB"/>
    <w:rsid w:val="DEB3147C"/>
    <w:rsid w:val="DEDF5549"/>
    <w:rsid w:val="DF7EBACD"/>
    <w:rsid w:val="DFAF4F09"/>
    <w:rsid w:val="DFAFE6B7"/>
    <w:rsid w:val="DFBF7DD5"/>
    <w:rsid w:val="DFED28EB"/>
    <w:rsid w:val="DFFF2B85"/>
    <w:rsid w:val="E2DED81F"/>
    <w:rsid w:val="E6FF3CB1"/>
    <w:rsid w:val="EA2DBCA3"/>
    <w:rsid w:val="EDEF02B3"/>
    <w:rsid w:val="EDEFDB1F"/>
    <w:rsid w:val="EEDD60A0"/>
    <w:rsid w:val="EEEBAF34"/>
    <w:rsid w:val="EFB72D6D"/>
    <w:rsid w:val="F2F71464"/>
    <w:rsid w:val="F2FF04A2"/>
    <w:rsid w:val="F393D073"/>
    <w:rsid w:val="F46CE660"/>
    <w:rsid w:val="F5AF2652"/>
    <w:rsid w:val="F5DB09C3"/>
    <w:rsid w:val="F5ED5A45"/>
    <w:rsid w:val="F5FF5E50"/>
    <w:rsid w:val="F6FD0BA0"/>
    <w:rsid w:val="F6FD25FE"/>
    <w:rsid w:val="F73F40AF"/>
    <w:rsid w:val="F7D70135"/>
    <w:rsid w:val="F7FF0E62"/>
    <w:rsid w:val="F97F4108"/>
    <w:rsid w:val="F9FFA2F8"/>
    <w:rsid w:val="FB5B3163"/>
    <w:rsid w:val="FB7D8C66"/>
    <w:rsid w:val="FB7DD9E0"/>
    <w:rsid w:val="FBB969E4"/>
    <w:rsid w:val="FBCEFBA4"/>
    <w:rsid w:val="FBEA4498"/>
    <w:rsid w:val="FBFF897F"/>
    <w:rsid w:val="FC7F9263"/>
    <w:rsid w:val="FCCF7B35"/>
    <w:rsid w:val="FD7FF423"/>
    <w:rsid w:val="FD852E10"/>
    <w:rsid w:val="FDC5647D"/>
    <w:rsid w:val="FDDE7CCA"/>
    <w:rsid w:val="FDDF45AC"/>
    <w:rsid w:val="FEFF43FB"/>
    <w:rsid w:val="FEFF4CA7"/>
    <w:rsid w:val="FEFF7BE9"/>
    <w:rsid w:val="FEFFF7D5"/>
    <w:rsid w:val="FF770DE6"/>
    <w:rsid w:val="FF7EF907"/>
    <w:rsid w:val="FF7FE17A"/>
    <w:rsid w:val="FFB34797"/>
    <w:rsid w:val="FFD5CBE3"/>
    <w:rsid w:val="FFDA25F1"/>
    <w:rsid w:val="FFDAB405"/>
    <w:rsid w:val="FFDDDBA9"/>
    <w:rsid w:val="FFE69A19"/>
    <w:rsid w:val="FFE73697"/>
    <w:rsid w:val="FFEEB0FA"/>
    <w:rsid w:val="FFFD0BC5"/>
    <w:rsid w:val="FFFD94AE"/>
    <w:rsid w:val="FFFEFB0E"/>
    <w:rsid w:val="FFFF760F"/>
    <w:rsid w:val="FFFFA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0" w:firstLineChars="200"/>
      <w:outlineLvl w:val="1"/>
    </w:pPr>
    <w:rPr>
      <w:rFonts w:ascii="Times New Roman" w:hAnsi="Times New Roman" w:eastAsia="黑体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723" w:firstLineChars="200"/>
    </w:pPr>
    <w:rPr>
      <w:rFonts w:eastAsia="方正仿宋_GBK"/>
      <w:sz w:val="30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6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qFormat/>
    <w:uiPriority w:val="0"/>
    <w:rPr>
      <w:sz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beforeLines="0" w:afterLines="0"/>
      <w:ind w:left="420" w:leftChars="200"/>
    </w:pPr>
    <w:rPr>
      <w:rFonts w:hint="eastAsia"/>
      <w:sz w:val="32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Emphasis"/>
    <w:basedOn w:val="15"/>
    <w:qFormat/>
    <w:uiPriority w:val="0"/>
    <w:rPr>
      <w:i/>
    </w:rPr>
  </w:style>
  <w:style w:type="paragraph" w:customStyle="1" w:styleId="17">
    <w:name w:val="样式1"/>
    <w:basedOn w:val="1"/>
    <w:qFormat/>
    <w:uiPriority w:val="0"/>
  </w:style>
  <w:style w:type="paragraph" w:customStyle="1" w:styleId="18">
    <w:name w:val="Body Text First Indent1"/>
    <w:basedOn w:val="2"/>
    <w:qFormat/>
    <w:uiPriority w:val="99"/>
    <w:pPr>
      <w:ind w:firstLine="420" w:firstLineChars="100"/>
    </w:pPr>
    <w:rPr>
      <w:rFonts w:cs="Calibri"/>
      <w:szCs w:val="21"/>
    </w:rPr>
  </w:style>
  <w:style w:type="paragraph" w:customStyle="1" w:styleId="19">
    <w:name w:val="正文."/>
    <w:basedOn w:val="1"/>
    <w:qFormat/>
    <w:uiPriority w:val="0"/>
    <w:pPr>
      <w:spacing w:line="360" w:lineRule="auto"/>
      <w:ind w:firstLine="200" w:firstLineChars="200"/>
    </w:pPr>
    <w:rPr>
      <w:rFonts w:eastAsia="宋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user\Documents\WeChat%20Files\wxid_m1ufcd1u222f11\FileStorage\File\2023-02\2022&#24180;&#38382;&#21367;&#20998;&#26512;&#24635;&#25968;&#25454;&#65288;14267&#26465;&#65289;&#25968;&#25454;&#20998;&#2651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4920;%20&#22312;%20&#38468;&#20214;4&#8220;2022&#24180;&#23567;&#24494;&#20225;&#19994;&#36136;&#37327;&#31649;&#29702;&#20307;&#31995;&#35748;&#35777;&#25552;&#21319;&#34892;&#21160;&#8221;&#31532;&#19977;&#26041;&#27979;&#35780;&#25253;&#21578;0206.doc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'[2022年问卷分析总数据（14267条）数据分析.xlsx]满意度数据分析'!$B$54</c:f>
              <c:strCache>
                <c:ptCount val="1"/>
                <c:pt idx="0">
                  <c:v>满意的方面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'[2022年问卷分析总数据（14267条）数据分析.xlsx]满意度数据分析'!$A$55:$A$61</c:f>
              <c:strCache>
                <c:ptCount val="7"/>
                <c:pt idx="0">
                  <c:v>认证机构专业能力</c:v>
                </c:pt>
                <c:pt idx="1">
                  <c:v>政府服务措施</c:v>
                </c:pt>
                <c:pt idx="2">
                  <c:v>认证机构服务态度</c:v>
                </c:pt>
                <c:pt idx="3">
                  <c:v>宣传培训</c:v>
                </c:pt>
                <c:pt idx="4">
                  <c:v>政府激励引导政策</c:v>
                </c:pt>
                <c:pt idx="5">
                  <c:v>认证机构持续跟踪服务</c:v>
                </c:pt>
                <c:pt idx="6">
                  <c:v>其他</c:v>
                </c:pt>
              </c:strCache>
            </c:strRef>
          </c:cat>
          <c:val>
            <c:numRef>
              <c:f>'[2022年问卷分析总数据（14267条）数据分析.xlsx]满意度数据分析'!$B$55:$B$61</c:f>
              <c:numCache>
                <c:formatCode>0.00%</c:formatCode>
                <c:ptCount val="7"/>
                <c:pt idx="0">
                  <c:v>0.765615962984384</c:v>
                </c:pt>
                <c:pt idx="1">
                  <c:v>0.727443609022556</c:v>
                </c:pt>
                <c:pt idx="2">
                  <c:v>0.692741469057259</c:v>
                </c:pt>
                <c:pt idx="3">
                  <c:v>0.683704453441296</c:v>
                </c:pt>
                <c:pt idx="4">
                  <c:v>0.61082995951417</c:v>
                </c:pt>
                <c:pt idx="5">
                  <c:v>0.325838635049161</c:v>
                </c:pt>
                <c:pt idx="6">
                  <c:v>0.00238577212261423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484451744"/>
        <c:axId val="19448671"/>
      </c:barChart>
      <c:catAx>
        <c:axId val="484451744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9448671"/>
        <c:crosses val="autoZero"/>
        <c:auto val="true"/>
        <c:lblAlgn val="ctr"/>
        <c:lblOffset val="100"/>
        <c:noMultiLvlLbl val="false"/>
      </c:catAx>
      <c:valAx>
        <c:axId val="19448671"/>
        <c:scaling>
          <c:orientation val="minMax"/>
        </c:scaling>
        <c:delete val="false"/>
        <c:axPos val="l"/>
        <c:numFmt formatCode="0%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84451744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bar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dLbl>
              <c:idx val="0"/>
              <c:layout>
                <c:manualLayout>
                  <c:x val="-0.0367004543865781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22.47%, 3206家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221950367004544"/>
                      <c:h val="0.0626560726447219"/>
                    </c:manualLayout>
                  </c15:layout>
                  <c15:dlblFieldTable/>
                  <c15:showDataLabelsRange val="true"/>
                </c:ext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26.83%, 3828家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27.48%, 3920家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32.41%, 4624家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36.15%, 5157家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5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50.36%, 7185家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6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51.02%, 7279家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7"/>
              <c:layout/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59.68%, 8514家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xForSave val="true"/>
                  <c15:showDataLabelsRange val="true"/>
                </c:ext>
              </c:extLst>
            </c:dLbl>
            <c:dLbl>
              <c:idx val="8"/>
              <c:layout>
                <c:manualLayout>
                  <c:x val="-0.00454386578119539"/>
                  <c:y val="-0.00340522133938706"/>
                </c:manualLayout>
              </c:layout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62.34%, 8894家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true"/>
                </c:ext>
              </c:extLst>
            </c:dLbl>
            <c:dLbl>
              <c:idx val="9"/>
              <c:layout>
                <c:manualLayout>
                  <c:x val="0"/>
                  <c:y val="-0.0317820658342792"/>
                </c:manualLayout>
              </c:layout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86.02%, 12273家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1744145403705"/>
                      <c:h val="0.0626560726447219"/>
                    </c:manualLayout>
                  </c15:layout>
                  <c15:dlblFieldTable/>
                  <c15:showDataLabelsRange val="true"/>
                </c:ext>
              </c:extLst>
            </c:dLbl>
            <c:dLbl>
              <c:idx val="10"/>
              <c:layout>
                <c:manualLayout>
                  <c:x val="-0.00267971571711523"/>
                  <c:y val="-0.0335691429927345"/>
                </c:manualLayout>
              </c:layout>
              <c:tx>
                <c:rich>
                  <a:bodyPr rot="0" spcFirstLastPara="0" vertOverflow="ellipsis" vert="horz" wrap="square" lIns="38100" tIns="19050" rIns="36195" bIns="19050" anchor="ctr" anchorCtr="true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ysClr val="windowText" lastClr="000000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90.42%, 12900家</a:t>
                    </a:r>
                    <a:endParaRPr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6195" bIns="19050" anchor="ctr" anchorCtr="true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ysClr val="windowText" lastClr="000000"/>
                      </a:solidFill>
                      <a:uFill>
                        <a:solidFill>
                          <a:schemeClr val="tx1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true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6195" bIns="19050" anchor="ctr" anchorCtr="true">
                <a:noAutofit/>
              </a:bodyPr>
              <a:lstStyle/>
              <a:p>
                <a:pPr>
                  <a:defRPr lang="zh-CN" sz="900" b="0" i="0" u="none" strike="noStrike" kern="1200" cap="none" spc="0" normalizeH="0" baseline="0">
                    <a:solidFill>
                      <a:sysClr val="windowText" lastClr="000000"/>
                    </a:solidFill>
                    <a:uFill>
                      <a:solidFill>
                        <a:schemeClr val="tx1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DataLabelsRange val="true"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[01f21d2a1]小项!$A$14:$A$24</c:f>
              <c:strCache>
                <c:ptCount val="11"/>
                <c:pt idx="0">
                  <c:v>数字化、智能化水平提升</c:v>
                </c:pt>
                <c:pt idx="1">
                  <c:v>市场信用增加</c:v>
                </c:pt>
                <c:pt idx="2">
                  <c:v>成本下降</c:v>
                </c:pt>
                <c:pt idx="3">
                  <c:v>经营业绩提升</c:v>
                </c:pt>
                <c:pt idx="4">
                  <c:v>创新能力提升</c:v>
                </c:pt>
                <c:pt idx="5">
                  <c:v>客户满意度提升</c:v>
                </c:pt>
                <c:pt idx="6">
                  <c:v>产品质量水平提升</c:v>
                </c:pt>
                <c:pt idx="7">
                  <c:v>工艺流程更加优化</c:v>
                </c:pt>
                <c:pt idx="8">
                  <c:v>工作环境更加整洁安全</c:v>
                </c:pt>
                <c:pt idx="9">
                  <c:v>管理制度更加规范完善</c:v>
                </c:pt>
                <c:pt idx="10">
                  <c:v>质量意识提升</c:v>
                </c:pt>
              </c:strCache>
            </c:strRef>
          </c:cat>
          <c:val>
            <c:numRef>
              <c:f>[01f21d2a1]小项!$B$14:$B$24</c:f>
              <c:numCache>
                <c:formatCode>General</c:formatCode>
                <c:ptCount val="11"/>
                <c:pt idx="0">
                  <c:v>3206</c:v>
                </c:pt>
                <c:pt idx="1">
                  <c:v>3828</c:v>
                </c:pt>
                <c:pt idx="2">
                  <c:v>3920</c:v>
                </c:pt>
                <c:pt idx="3">
                  <c:v>4624</c:v>
                </c:pt>
                <c:pt idx="4">
                  <c:v>5157</c:v>
                </c:pt>
                <c:pt idx="5">
                  <c:v>7185</c:v>
                </c:pt>
                <c:pt idx="6">
                  <c:v>7279</c:v>
                </c:pt>
                <c:pt idx="7">
                  <c:v>8514</c:v>
                </c:pt>
                <c:pt idx="8">
                  <c:v>8894</c:v>
                </c:pt>
                <c:pt idx="9">
                  <c:v>12273</c:v>
                </c:pt>
                <c:pt idx="10">
                  <c:v>12900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小项!$C$2:$C$12</c15:f>
                <c15:dlblRangeCache>
                  <c:ptCount val="11"/>
                  <c:pt idx="0">
                    <c:v>22.47%</c:v>
                  </c:pt>
                  <c:pt idx="1">
                    <c:v>26.83%</c:v>
                  </c:pt>
                  <c:pt idx="2">
                    <c:v>27.48%</c:v>
                  </c:pt>
                  <c:pt idx="3">
                    <c:v>32.41%</c:v>
                  </c:pt>
                  <c:pt idx="4">
                    <c:v>36.15%</c:v>
                  </c:pt>
                  <c:pt idx="5">
                    <c:v>50.36%</c:v>
                  </c:pt>
                  <c:pt idx="6">
                    <c:v>51.02%</c:v>
                  </c:pt>
                  <c:pt idx="7">
                    <c:v>59.68%</c:v>
                  </c:pt>
                  <c:pt idx="8">
                    <c:v>62.34%</c:v>
                  </c:pt>
                  <c:pt idx="9">
                    <c:v>86.02%</c:v>
                  </c:pt>
                  <c:pt idx="10">
                    <c:v>90.42%</c:v>
                  </c:pt>
                </c15:dlblRangeCache>
              </c15:datalabelsRange>
            </c:ext>
          </c:extLst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182"/>
        <c:axId val="752605938"/>
        <c:axId val="639278533"/>
      </c:barChart>
      <c:catAx>
        <c:axId val="752605938"/>
        <c:scaling>
          <c:orientation val="minMax"/>
        </c:scaling>
        <c:delete val="false"/>
        <c:axPos val="l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cap="none" spc="0" normalizeH="0" baseline="0">
                <a:solidFill>
                  <a:sysClr val="windowText" lastClr="000000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39278533"/>
        <c:crosses val="autoZero"/>
        <c:auto val="true"/>
        <c:lblAlgn val="ctr"/>
        <c:lblOffset val="100"/>
        <c:noMultiLvlLbl val="false"/>
      </c:catAx>
      <c:valAx>
        <c:axId val="639278533"/>
        <c:scaling>
          <c:orientation val="minMax"/>
        </c:scaling>
        <c:delete val="false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true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cap="none" spc="0" normalizeH="0" baseline="0">
                <a:solidFill>
                  <a:sysClr val="windowText" lastClr="000000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52605938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u="none" strike="noStrike" kern="1200" cap="none" spc="0" normalizeH="0">
          <a:solidFill>
            <a:sysClr val="windowText" lastClr="000000"/>
          </a:solidFill>
          <a:uFill>
            <a:solidFill>
              <a:schemeClr val="tx1"/>
            </a:solidFill>
          </a:u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7303</Words>
  <Characters>7552</Characters>
  <Lines>0</Lines>
  <Paragraphs>0</Paragraphs>
  <TotalTime>7</TotalTime>
  <ScaleCrop>false</ScaleCrop>
  <LinksUpToDate>false</LinksUpToDate>
  <CharactersWithSpaces>7566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2023-03-02T09:00:00Z</dcterms:created>
  <dc:creator>席倩倩</dc:creator>
  <cp:lastModifiedBy>oa</cp:lastModifiedBy>
  <dcterms:modified xsi:type="dcterms:W3CDTF">2023-04-23T09:32:06Z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8AB08F8D8736033F65643764097D9153</vt:lpwstr>
  </property>
</Properties>
</file>