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20" w:rsidRDefault="00385420" w:rsidP="00385420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385420" w:rsidRPr="00300AE6" w:rsidRDefault="00385420" w:rsidP="00385420">
      <w:pPr>
        <w:widowControl/>
        <w:spacing w:line="4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300AE6">
        <w:rPr>
          <w:rFonts w:ascii="方正小标宋简体" w:eastAsia="方正小标宋简体" w:hAnsi="黑体" w:hint="eastAsia"/>
          <w:sz w:val="44"/>
          <w:szCs w:val="44"/>
        </w:rPr>
        <w:t>食品复检机构名录信息变更汇总表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8"/>
        <w:gridCol w:w="5084"/>
        <w:gridCol w:w="8112"/>
      </w:tblGrid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300AE6">
              <w:rPr>
                <w:rFonts w:ascii="方正仿宋简体" w:eastAsia="方正仿宋简体" w:hint="eastAsia"/>
                <w:b/>
                <w:sz w:val="24"/>
              </w:rPr>
              <w:t>序号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300AE6">
              <w:rPr>
                <w:rFonts w:ascii="方正仿宋简体" w:eastAsia="方正仿宋简体" w:hint="eastAsia"/>
                <w:b/>
                <w:sz w:val="24"/>
              </w:rPr>
              <w:t>机构名称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300AE6">
              <w:rPr>
                <w:rFonts w:ascii="方正仿宋简体" w:eastAsia="方正仿宋简体" w:hint="eastAsia"/>
                <w:b/>
                <w:sz w:val="24"/>
              </w:rPr>
              <w:t>变更事项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江苏出入境检验检疫局动植物与食品检测中心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新增复检项目：营养成分、相应的质量指标、致病微生物、保健食品功效成分检验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浙江省质量技术监督检测研究院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机构及法人名称变更为：浙江省质量检测科学研究院。新增复检项目：农药残留、兽药残留、食品添加剂、其他有毒有害物质、生物毒素、营养成分、致病微生物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新疆出入境检验检疫局检验检疫技术中心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新增复检项目：食品添加剂、其他有毒有害物质、生物毒素、营养成分、相应的质量指标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天津出入境检验检疫局动植物与食品检测中心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新增复检项目：营养成分、致病微生物、转基因成分检测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江苏省产品质量监督检验研究院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新增复检项目：保健食品功效成分检验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广州市质量监督检测研究院（国家加工食品质量监督检验中心（广州））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新增复检项目：生物毒素、致病微生物、保健食品功效成分检验、食品安全性毒理学评价及功能检、转基因成分检测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广东出入境检验检疫局检验检疫技术中心食品实验室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湖南省食品质量监督检验研究院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新增复检项目：保健食品功效成分检验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山西省食品质量安全监督检验研究院（国家农副加工产品及白酒质量监督检验中心）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复检项目变更为：营养成分、相应的质量指标、致病微生物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安徽省疾病预防控制中心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新增复检项目：兽药残留、生物毒素、致病微生物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11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湖南省疾病预防控制中心（湖南省公共卫生检测检验中心）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变更复检项目为：农药残留、重金属、致病微生物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12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重庆市疾病预防控制中心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新增复检项目：兽药残留、生物毒素、致病微生物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13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河北省食品质量监督检验研究院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机构及法人单位名称变更为：河北省食品检验研究院</w:t>
            </w:r>
          </w:p>
        </w:tc>
      </w:tr>
      <w:tr w:rsidR="00385420" w:rsidRPr="00300AE6" w:rsidTr="00DC346D">
        <w:tc>
          <w:tcPr>
            <w:tcW w:w="978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14</w:t>
            </w:r>
          </w:p>
        </w:tc>
        <w:tc>
          <w:tcPr>
            <w:tcW w:w="5084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辽宁省食品药品检验所</w:t>
            </w:r>
          </w:p>
        </w:tc>
        <w:tc>
          <w:tcPr>
            <w:tcW w:w="8112" w:type="dxa"/>
            <w:vAlign w:val="center"/>
          </w:tcPr>
          <w:p w:rsidR="00385420" w:rsidRPr="00300AE6" w:rsidRDefault="00385420" w:rsidP="00DC346D">
            <w:pPr>
              <w:spacing w:line="260" w:lineRule="exact"/>
              <w:jc w:val="left"/>
              <w:rPr>
                <w:rFonts w:ascii="方正仿宋简体" w:eastAsia="方正仿宋简体" w:hint="eastAsia"/>
                <w:sz w:val="24"/>
              </w:rPr>
            </w:pPr>
            <w:r w:rsidRPr="00300AE6">
              <w:rPr>
                <w:rFonts w:ascii="方正仿宋简体" w:eastAsia="方正仿宋简体" w:hint="eastAsia"/>
                <w:sz w:val="24"/>
              </w:rPr>
              <w:t>机构及法人单位名称变更为：辽宁省药品检验检测院；地址变更为：沈阳市皇姑区崇山西路7号/110036；联系电话变更为：024-31266339；新增复检项目：兽药残留</w:t>
            </w:r>
          </w:p>
        </w:tc>
      </w:tr>
    </w:tbl>
    <w:p w:rsidR="00E36F3F" w:rsidRPr="00385420" w:rsidRDefault="00E36F3F"/>
    <w:sectPr w:rsidR="00E36F3F" w:rsidRPr="00385420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420"/>
    <w:rsid w:val="00385420"/>
    <w:rsid w:val="00E3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2016-10-20T02:24:00Z</dcterms:created>
  <dcterms:modified xsi:type="dcterms:W3CDTF">2016-10-20T02:24:00Z</dcterms:modified>
</cp:coreProperties>
</file>