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78" w:leftChars="0" w:hanging="278" w:hangingChars="87"/>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ind w:left="210" w:leftChars="100" w:firstLine="4800" w:firstLineChars="2000"/>
        <w:rPr>
          <w:rFonts w:hint="default" w:ascii="Times New Roman" w:hAnsi="Times New Roman" w:eastAsia="华文中宋" w:cs="Times New Roman"/>
          <w:sz w:val="24"/>
          <w:szCs w:val="24"/>
        </w:rPr>
      </w:pPr>
    </w:p>
    <w:p>
      <w:pPr>
        <w:ind w:left="0" w:leftChars="0" w:firstLine="0" w:firstLineChars="0"/>
        <w:jc w:val="right"/>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编号：CNCA-CGP-18：2023</w:t>
      </w:r>
    </w:p>
    <w:p>
      <w:pPr>
        <w:spacing w:before="120" w:after="120" w:line="360" w:lineRule="auto"/>
        <w:jc w:val="right"/>
        <w:rPr>
          <w:rFonts w:ascii="Times New Roman" w:hAnsi="Times New Roman" w:eastAsia="方正小标宋_GBK" w:cs="Times New Roman"/>
          <w:bCs/>
          <w:sz w:val="48"/>
          <w:szCs w:val="48"/>
        </w:rPr>
      </w:pPr>
    </w:p>
    <w:p>
      <w:pPr>
        <w:spacing w:line="600" w:lineRule="exact"/>
        <w:jc w:val="center"/>
        <w:rPr>
          <w:rFonts w:hint="eastAsia"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rPr>
        <w:t>绿色产品认证实施规则</w:t>
      </w:r>
    </w:p>
    <w:p>
      <w:pPr>
        <w:spacing w:line="600" w:lineRule="exact"/>
        <w:jc w:val="center"/>
        <w:rPr>
          <w:rFonts w:hint="eastAsia"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rPr>
        <w:t>厨卫五金产品</w:t>
      </w:r>
    </w:p>
    <w:p>
      <w:pPr>
        <w:spacing w:line="600" w:lineRule="exact"/>
        <w:jc w:val="center"/>
        <w:rPr>
          <w:rFonts w:hint="default" w:ascii="Times New Roman" w:hAnsi="Times New Roman" w:eastAsia="华文中宋" w:cs="Times New Roman"/>
          <w:sz w:val="30"/>
          <w:szCs w:val="30"/>
        </w:rPr>
      </w:pPr>
    </w:p>
    <w:p>
      <w:pPr>
        <w:spacing w:before="624" w:line="520" w:lineRule="atLeast"/>
        <w:jc w:val="center"/>
        <w:rPr>
          <w:rFonts w:ascii="Times New Roman" w:hAnsi="Times New Roman" w:eastAsia="华文楷体" w:cs="Times New Roman"/>
          <w:b/>
          <w:bCs/>
          <w:sz w:val="44"/>
        </w:rPr>
      </w:pPr>
    </w:p>
    <w:p>
      <w:pPr>
        <w:spacing w:before="624" w:line="520" w:lineRule="atLeast"/>
        <w:rPr>
          <w:rFonts w:ascii="Times New Roman" w:hAnsi="Times New Roman" w:cs="Times New Roman"/>
          <w:b/>
          <w:bCs/>
          <w:sz w:val="44"/>
        </w:rPr>
      </w:pPr>
    </w:p>
    <w:p>
      <w:pPr>
        <w:spacing w:before="624" w:line="520" w:lineRule="atLeast"/>
        <w:rPr>
          <w:rFonts w:ascii="Times New Roman" w:hAnsi="Times New Roman" w:cs="Times New Roman"/>
          <w:b/>
          <w:bCs/>
          <w:sz w:val="44"/>
        </w:rPr>
      </w:pPr>
    </w:p>
    <w:p>
      <w:pPr>
        <w:spacing w:before="624" w:line="520" w:lineRule="atLeast"/>
        <w:rPr>
          <w:rFonts w:hint="default" w:ascii="Times New Roman" w:hAnsi="Times New Roman" w:eastAsia="仿宋_GB2312" w:cs="Times New Roman"/>
          <w:b/>
          <w:bCs/>
          <w:sz w:val="44"/>
        </w:rPr>
      </w:pPr>
    </w:p>
    <w:p>
      <w:pPr>
        <w:spacing w:before="624" w:line="520" w:lineRule="atLeast"/>
        <w:rPr>
          <w:rFonts w:hint="default" w:ascii="Times New Roman" w:hAnsi="Times New Roman" w:eastAsia="仿宋_GB2312" w:cs="Times New Roman"/>
          <w:b/>
          <w:bCs/>
          <w:sz w:val="44"/>
        </w:rPr>
      </w:pPr>
    </w:p>
    <w:p>
      <w:pPr>
        <w:spacing w:before="624" w:line="520" w:lineRule="atLeast"/>
        <w:rPr>
          <w:rFonts w:hint="default" w:ascii="Times New Roman" w:hAnsi="Times New Roman" w:eastAsia="仿宋_GB2312" w:cs="Times New Roman"/>
          <w:b/>
          <w:bCs/>
          <w:sz w:val="44"/>
        </w:rPr>
      </w:pPr>
    </w:p>
    <w:tbl>
      <w:tblPr>
        <w:tblStyle w:val="12"/>
        <w:tblW w:w="9356" w:type="dxa"/>
        <w:jc w:val="center"/>
        <w:tblBorders>
          <w:top w:val="none" w:color="auto" w:sz="0" w:space="0"/>
          <w:left w:val="none" w:color="auto" w:sz="0" w:space="0"/>
          <w:bottom w:val="single" w:color="auto" w:sz="8" w:space="0"/>
          <w:right w:val="none" w:color="auto" w:sz="0" w:space="0"/>
          <w:insideH w:val="single" w:color="auto" w:sz="8" w:space="0"/>
          <w:insideV w:val="none" w:color="auto" w:sz="0" w:space="0"/>
        </w:tblBorders>
        <w:tblLayout w:type="fixed"/>
        <w:tblCellMar>
          <w:top w:w="0" w:type="dxa"/>
          <w:left w:w="108" w:type="dxa"/>
          <w:bottom w:w="0" w:type="dxa"/>
          <w:right w:w="108" w:type="dxa"/>
        </w:tblCellMar>
      </w:tblPr>
      <w:tblGrid>
        <w:gridCol w:w="4643"/>
        <w:gridCol w:w="4713"/>
      </w:tblGrid>
      <w:tr>
        <w:tblPrEx>
          <w:tblBorders>
            <w:top w:val="none" w:color="auto" w:sz="0" w:space="0"/>
            <w:left w:val="none" w:color="auto" w:sz="0" w:space="0"/>
            <w:bottom w:val="single" w:color="auto" w:sz="8" w:space="0"/>
            <w:right w:val="none" w:color="auto" w:sz="0" w:space="0"/>
            <w:insideH w:val="single" w:color="auto" w:sz="8" w:space="0"/>
            <w:insideV w:val="none" w:color="auto" w:sz="0" w:space="0"/>
          </w:tblBorders>
          <w:tblCellMar>
            <w:top w:w="0" w:type="dxa"/>
            <w:left w:w="108" w:type="dxa"/>
            <w:bottom w:w="0" w:type="dxa"/>
            <w:right w:w="108" w:type="dxa"/>
          </w:tblCellMar>
        </w:tblPrEx>
        <w:trPr>
          <w:trHeight w:val="680" w:hRule="atLeast"/>
          <w:jc w:val="center"/>
        </w:trPr>
        <w:tc>
          <w:tcPr>
            <w:tcW w:w="4643" w:type="dxa"/>
            <w:tcBorders>
              <w:bottom w:val="single" w:color="auto" w:sz="8" w:space="0"/>
            </w:tcBorders>
            <w:vAlign w:val="center"/>
          </w:tcPr>
          <w:p>
            <w:pPr>
              <w:spacing w:line="520" w:lineRule="atLeas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2023年</w:t>
            </w:r>
            <w:r>
              <w:rPr>
                <w:rFonts w:hint="eastAsia" w:ascii="Times New Roman" w:hAnsi="Times New Roman" w:eastAsia="仿宋_GB2312" w:cs="Times New Roman"/>
                <w:sz w:val="32"/>
                <w:szCs w:val="32"/>
                <w:lang w:eastAsia="zh-CN"/>
              </w:rPr>
              <w:t>8</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eastAsia="zh-CN"/>
              </w:rPr>
              <w:t>1</w:t>
            </w:r>
            <w:r>
              <w:rPr>
                <w:rFonts w:hint="eastAsia"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日发布</w:t>
            </w:r>
          </w:p>
        </w:tc>
        <w:tc>
          <w:tcPr>
            <w:tcW w:w="4713" w:type="dxa"/>
            <w:tcBorders>
              <w:bottom w:val="single" w:color="auto" w:sz="8" w:space="0"/>
            </w:tcBorders>
            <w:vAlign w:val="center"/>
          </w:tcPr>
          <w:p>
            <w:pPr>
              <w:spacing w:line="520" w:lineRule="atLeas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2023年</w:t>
            </w:r>
            <w:r>
              <w:rPr>
                <w:rFonts w:hint="eastAsia" w:ascii="Times New Roman" w:hAnsi="Times New Roman" w:eastAsia="仿宋_GB2312" w:cs="Times New Roman"/>
                <w:sz w:val="32"/>
                <w:szCs w:val="32"/>
                <w:lang w:eastAsia="zh-CN"/>
              </w:rPr>
              <w:t>8</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eastAsia="zh-CN"/>
              </w:rPr>
              <w:t>1</w:t>
            </w:r>
            <w:r>
              <w:rPr>
                <w:rFonts w:hint="eastAsia"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 xml:space="preserve">日实施        </w:t>
            </w:r>
          </w:p>
        </w:tc>
      </w:tr>
      <w:tr>
        <w:tblPrEx>
          <w:tblBorders>
            <w:top w:val="none" w:color="auto" w:sz="0" w:space="0"/>
            <w:left w:val="none" w:color="auto" w:sz="0" w:space="0"/>
            <w:bottom w:val="single" w:color="auto" w:sz="8" w:space="0"/>
            <w:right w:val="none" w:color="auto" w:sz="0" w:space="0"/>
            <w:insideH w:val="single" w:color="auto" w:sz="8" w:space="0"/>
            <w:insideV w:val="none" w:color="auto" w:sz="0" w:space="0"/>
          </w:tblBorders>
          <w:tblCellMar>
            <w:top w:w="0" w:type="dxa"/>
            <w:left w:w="108" w:type="dxa"/>
            <w:bottom w:w="0" w:type="dxa"/>
            <w:right w:w="108" w:type="dxa"/>
          </w:tblCellMar>
        </w:tblPrEx>
        <w:trPr>
          <w:trHeight w:val="680" w:hRule="atLeast"/>
          <w:jc w:val="center"/>
        </w:trPr>
        <w:tc>
          <w:tcPr>
            <w:tcW w:w="9356" w:type="dxa"/>
            <w:gridSpan w:val="2"/>
            <w:tcBorders>
              <w:top w:val="single" w:color="auto" w:sz="8" w:space="0"/>
              <w:bottom w:val="nil"/>
            </w:tcBorders>
            <w:vAlign w:val="center"/>
          </w:tcPr>
          <w:p>
            <w:pPr>
              <w:spacing w:before="624" w:line="520" w:lineRule="atLeas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32"/>
                <w:szCs w:val="32"/>
              </w:rPr>
              <w:t>国家认证认可监督管理委员会   发布</w:t>
            </w:r>
          </w:p>
        </w:tc>
      </w:tr>
    </w:tbl>
    <w:p>
      <w:pPr>
        <w:rPr>
          <w:rFonts w:ascii="微软雅黑" w:hAnsi="宋体" w:eastAsia="微软雅黑"/>
          <w:sz w:val="32"/>
          <w:szCs w:val="32"/>
        </w:rPr>
      </w:pPr>
    </w:p>
    <w:sdt>
      <w:sdtPr>
        <w:rPr>
          <w:rFonts w:hint="eastAsia" w:ascii="方正小标宋简体" w:hAnsi="方正小标宋简体" w:eastAsia="方正小标宋简体" w:cs="方正小标宋简体"/>
          <w:color w:val="auto"/>
          <w:kern w:val="2"/>
          <w:sz w:val="21"/>
          <w:szCs w:val="22"/>
          <w:lang w:val="zh-CN"/>
        </w:rPr>
        <w:id w:val="284786208"/>
        <w:docPartObj>
          <w:docPartGallery w:val="Table of Contents"/>
          <w:docPartUnique/>
        </w:docPartObj>
      </w:sdtPr>
      <w:sdtEndPr>
        <w:rPr>
          <w:rFonts w:hint="eastAsia" w:ascii="宋体" w:hAnsi="宋体" w:eastAsia="宋体" w:cs="方正小标宋简体"/>
          <w:b/>
          <w:bCs/>
          <w:color w:val="auto"/>
          <w:kern w:val="2"/>
          <w:sz w:val="28"/>
          <w:szCs w:val="28"/>
          <w:lang w:val="zh-CN"/>
        </w:rPr>
      </w:sdtEndPr>
      <w:sdtContent>
        <w:p>
          <w:pPr>
            <w:pStyle w:val="22"/>
            <w:spacing w:line="480" w:lineRule="auto"/>
            <w:jc w:val="center"/>
            <w:rPr>
              <w:rFonts w:hint="eastAsia" w:ascii="方正小标宋简体" w:hAnsi="方正小标宋简体" w:eastAsia="方正小标宋简体" w:cs="方正小标宋简体"/>
              <w:color w:val="auto"/>
              <w:sz w:val="44"/>
              <w:szCs w:val="44"/>
              <w:lang w:val="zh-CN"/>
            </w:rPr>
          </w:pPr>
          <w:r>
            <w:rPr>
              <w:rFonts w:hint="eastAsia" w:ascii="方正小标宋简体" w:hAnsi="方正小标宋简体" w:eastAsia="方正小标宋简体" w:cs="方正小标宋简体"/>
              <w:color w:val="auto"/>
              <w:sz w:val="44"/>
              <w:szCs w:val="44"/>
              <w:lang w:val="zh-CN"/>
            </w:rPr>
            <w:t>目  录</w:t>
          </w:r>
        </w:p>
        <w:p>
          <w:pPr>
            <w:rPr>
              <w:lang w:val="zh-CN"/>
            </w:rPr>
          </w:pPr>
        </w:p>
        <w:p>
          <w:pPr>
            <w:pStyle w:val="9"/>
            <w:spacing w:line="240" w:lineRule="auto"/>
            <w:rPr>
              <w:rFonts w:ascii="仿宋" w:hAnsi="仿宋" w:eastAsia="仿宋"/>
              <w:sz w:val="32"/>
              <w:szCs w:val="32"/>
              <w14:ligatures w14:val="standardContextual"/>
            </w:rPr>
          </w:pPr>
          <w:r>
            <w:rPr>
              <w:rFonts w:ascii="仿宋" w:hAnsi="仿宋" w:eastAsia="仿宋"/>
              <w:sz w:val="28"/>
              <w:szCs w:val="28"/>
            </w:rPr>
            <w:fldChar w:fldCharType="begin"/>
          </w:r>
          <w:r>
            <w:rPr>
              <w:rFonts w:ascii="仿宋" w:hAnsi="仿宋" w:eastAsia="仿宋"/>
              <w:sz w:val="28"/>
              <w:szCs w:val="28"/>
            </w:rPr>
            <w:instrText xml:space="preserve"> TOC \o "1-3" \h \z \u </w:instrText>
          </w:r>
          <w:r>
            <w:rPr>
              <w:rFonts w:ascii="仿宋" w:hAnsi="仿宋" w:eastAsia="仿宋"/>
              <w:sz w:val="28"/>
              <w:szCs w:val="28"/>
            </w:rPr>
            <w:fldChar w:fldCharType="separate"/>
          </w:r>
          <w:r>
            <w:fldChar w:fldCharType="begin"/>
          </w:r>
          <w:r>
            <w:instrText xml:space="preserve"> HYPERLINK \l "_Toc139925681" </w:instrText>
          </w:r>
          <w:r>
            <w:fldChar w:fldCharType="separate"/>
          </w:r>
          <w:r>
            <w:rPr>
              <w:rStyle w:val="16"/>
              <w:rFonts w:ascii="仿宋" w:hAnsi="仿宋" w:eastAsia="仿宋"/>
              <w:sz w:val="32"/>
              <w:szCs w:val="32"/>
            </w:rPr>
            <w:t>1 适用范围</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_Toc139925681 \h </w:instrText>
          </w:r>
          <w:r>
            <w:rPr>
              <w:rFonts w:ascii="仿宋" w:hAnsi="仿宋" w:eastAsia="仿宋"/>
              <w:sz w:val="32"/>
              <w:szCs w:val="32"/>
            </w:rPr>
            <w:fldChar w:fldCharType="separate"/>
          </w:r>
          <w:r>
            <w:rPr>
              <w:rFonts w:ascii="仿宋" w:hAnsi="仿宋" w:eastAsia="仿宋"/>
              <w:sz w:val="32"/>
              <w:szCs w:val="32"/>
            </w:rPr>
            <w:t>1</w:t>
          </w:r>
          <w:r>
            <w:rPr>
              <w:rFonts w:ascii="仿宋" w:hAnsi="仿宋" w:eastAsia="仿宋"/>
              <w:sz w:val="32"/>
              <w:szCs w:val="32"/>
            </w:rPr>
            <w:fldChar w:fldCharType="end"/>
          </w:r>
          <w:r>
            <w:rPr>
              <w:rFonts w:ascii="仿宋" w:hAnsi="仿宋" w:eastAsia="仿宋"/>
              <w:sz w:val="32"/>
              <w:szCs w:val="32"/>
            </w:rPr>
            <w:fldChar w:fldCharType="end"/>
          </w:r>
        </w:p>
        <w:p>
          <w:pPr>
            <w:pStyle w:val="9"/>
            <w:spacing w:line="240" w:lineRule="auto"/>
            <w:rPr>
              <w:rFonts w:ascii="仿宋" w:hAnsi="仿宋" w:eastAsia="仿宋"/>
              <w:sz w:val="32"/>
              <w:szCs w:val="32"/>
              <w14:ligatures w14:val="standardContextual"/>
            </w:rPr>
          </w:pPr>
          <w:r>
            <w:fldChar w:fldCharType="begin"/>
          </w:r>
          <w:r>
            <w:instrText xml:space="preserve"> HYPERLINK \l "_Toc139925682" </w:instrText>
          </w:r>
          <w:r>
            <w:fldChar w:fldCharType="separate"/>
          </w:r>
          <w:r>
            <w:rPr>
              <w:rStyle w:val="16"/>
              <w:rFonts w:ascii="仿宋" w:hAnsi="仿宋" w:eastAsia="仿宋"/>
              <w:sz w:val="32"/>
              <w:szCs w:val="32"/>
            </w:rPr>
            <w:t>2 认证依据标准</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_Toc139925682 \h </w:instrText>
          </w:r>
          <w:r>
            <w:rPr>
              <w:rFonts w:ascii="仿宋" w:hAnsi="仿宋" w:eastAsia="仿宋"/>
              <w:sz w:val="32"/>
              <w:szCs w:val="32"/>
            </w:rPr>
            <w:fldChar w:fldCharType="separate"/>
          </w:r>
          <w:r>
            <w:rPr>
              <w:rFonts w:ascii="仿宋" w:hAnsi="仿宋" w:eastAsia="仿宋"/>
              <w:sz w:val="32"/>
              <w:szCs w:val="32"/>
            </w:rPr>
            <w:t>1</w:t>
          </w:r>
          <w:r>
            <w:rPr>
              <w:rFonts w:ascii="仿宋" w:hAnsi="仿宋" w:eastAsia="仿宋"/>
              <w:sz w:val="32"/>
              <w:szCs w:val="32"/>
            </w:rPr>
            <w:fldChar w:fldCharType="end"/>
          </w:r>
          <w:r>
            <w:rPr>
              <w:rFonts w:ascii="仿宋" w:hAnsi="仿宋" w:eastAsia="仿宋"/>
              <w:sz w:val="32"/>
              <w:szCs w:val="32"/>
            </w:rPr>
            <w:fldChar w:fldCharType="end"/>
          </w:r>
        </w:p>
        <w:p>
          <w:pPr>
            <w:pStyle w:val="9"/>
            <w:spacing w:line="240" w:lineRule="auto"/>
            <w:rPr>
              <w:rFonts w:ascii="仿宋" w:hAnsi="仿宋" w:eastAsia="仿宋"/>
              <w:sz w:val="32"/>
              <w:szCs w:val="32"/>
              <w14:ligatures w14:val="standardContextual"/>
            </w:rPr>
          </w:pPr>
          <w:r>
            <w:fldChar w:fldCharType="begin"/>
          </w:r>
          <w:r>
            <w:instrText xml:space="preserve"> HYPERLINK \l "_Toc139925683" </w:instrText>
          </w:r>
          <w:r>
            <w:fldChar w:fldCharType="separate"/>
          </w:r>
          <w:r>
            <w:rPr>
              <w:rStyle w:val="16"/>
              <w:rFonts w:ascii="仿宋" w:hAnsi="仿宋" w:eastAsia="仿宋"/>
              <w:sz w:val="32"/>
              <w:szCs w:val="32"/>
            </w:rPr>
            <w:t>3</w:t>
          </w:r>
          <w:r>
            <w:rPr>
              <w:rStyle w:val="16"/>
              <w:rFonts w:hint="eastAsia" w:ascii="仿宋" w:hAnsi="仿宋" w:eastAsia="仿宋"/>
              <w:sz w:val="32"/>
              <w:szCs w:val="32"/>
              <w:lang w:val="en-US" w:eastAsia="zh-CN"/>
            </w:rPr>
            <w:t xml:space="preserve"> </w:t>
          </w:r>
          <w:r>
            <w:rPr>
              <w:rStyle w:val="16"/>
              <w:rFonts w:ascii="仿宋" w:hAnsi="仿宋" w:eastAsia="仿宋"/>
              <w:sz w:val="32"/>
              <w:szCs w:val="32"/>
            </w:rPr>
            <w:t>认证模式</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_Toc139925683 \h </w:instrText>
          </w:r>
          <w:r>
            <w:rPr>
              <w:rFonts w:ascii="仿宋" w:hAnsi="仿宋" w:eastAsia="仿宋"/>
              <w:sz w:val="32"/>
              <w:szCs w:val="32"/>
            </w:rPr>
            <w:fldChar w:fldCharType="separate"/>
          </w:r>
          <w:r>
            <w:rPr>
              <w:rFonts w:ascii="仿宋" w:hAnsi="仿宋" w:eastAsia="仿宋"/>
              <w:sz w:val="32"/>
              <w:szCs w:val="32"/>
            </w:rPr>
            <w:t>1</w:t>
          </w:r>
          <w:r>
            <w:rPr>
              <w:rFonts w:ascii="仿宋" w:hAnsi="仿宋" w:eastAsia="仿宋"/>
              <w:sz w:val="32"/>
              <w:szCs w:val="32"/>
            </w:rPr>
            <w:fldChar w:fldCharType="end"/>
          </w:r>
          <w:r>
            <w:rPr>
              <w:rFonts w:ascii="仿宋" w:hAnsi="仿宋" w:eastAsia="仿宋"/>
              <w:sz w:val="32"/>
              <w:szCs w:val="32"/>
            </w:rPr>
            <w:fldChar w:fldCharType="end"/>
          </w:r>
        </w:p>
        <w:p>
          <w:pPr>
            <w:pStyle w:val="9"/>
            <w:spacing w:line="240" w:lineRule="auto"/>
            <w:rPr>
              <w:rFonts w:ascii="仿宋" w:hAnsi="仿宋" w:eastAsia="仿宋"/>
              <w:sz w:val="32"/>
              <w:szCs w:val="32"/>
              <w14:ligatures w14:val="standardContextual"/>
            </w:rPr>
          </w:pPr>
          <w:r>
            <w:fldChar w:fldCharType="begin"/>
          </w:r>
          <w:r>
            <w:instrText xml:space="preserve"> HYPERLINK \l "_Toc139925684" </w:instrText>
          </w:r>
          <w:r>
            <w:fldChar w:fldCharType="separate"/>
          </w:r>
          <w:r>
            <w:rPr>
              <w:rStyle w:val="16"/>
              <w:rFonts w:ascii="仿宋" w:hAnsi="仿宋" w:eastAsia="仿宋"/>
              <w:sz w:val="32"/>
              <w:szCs w:val="32"/>
            </w:rPr>
            <w:t>4 认证委托</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_Toc139925684 \h </w:instrText>
          </w:r>
          <w:r>
            <w:rPr>
              <w:rFonts w:ascii="仿宋" w:hAnsi="仿宋" w:eastAsia="仿宋"/>
              <w:sz w:val="32"/>
              <w:szCs w:val="32"/>
            </w:rPr>
            <w:fldChar w:fldCharType="separate"/>
          </w:r>
          <w:r>
            <w:rPr>
              <w:rFonts w:ascii="仿宋" w:hAnsi="仿宋" w:eastAsia="仿宋"/>
              <w:sz w:val="32"/>
              <w:szCs w:val="32"/>
            </w:rPr>
            <w:t>1</w:t>
          </w:r>
          <w:r>
            <w:rPr>
              <w:rFonts w:ascii="仿宋" w:hAnsi="仿宋" w:eastAsia="仿宋"/>
              <w:sz w:val="32"/>
              <w:szCs w:val="32"/>
            </w:rPr>
            <w:fldChar w:fldCharType="end"/>
          </w:r>
          <w:r>
            <w:rPr>
              <w:rFonts w:ascii="仿宋" w:hAnsi="仿宋" w:eastAsia="仿宋"/>
              <w:sz w:val="32"/>
              <w:szCs w:val="32"/>
            </w:rPr>
            <w:fldChar w:fldCharType="end"/>
          </w:r>
        </w:p>
        <w:p>
          <w:pPr>
            <w:pStyle w:val="9"/>
            <w:spacing w:line="240" w:lineRule="auto"/>
            <w:rPr>
              <w:rFonts w:ascii="仿宋" w:hAnsi="仿宋" w:eastAsia="仿宋"/>
              <w:sz w:val="32"/>
              <w:szCs w:val="32"/>
              <w14:ligatures w14:val="standardContextual"/>
            </w:rPr>
          </w:pPr>
          <w:r>
            <w:fldChar w:fldCharType="begin"/>
          </w:r>
          <w:r>
            <w:instrText xml:space="preserve"> HYPERLINK \l "_Toc139925685" </w:instrText>
          </w:r>
          <w:r>
            <w:fldChar w:fldCharType="separate"/>
          </w:r>
          <w:r>
            <w:rPr>
              <w:rStyle w:val="16"/>
              <w:rFonts w:ascii="仿宋" w:hAnsi="仿宋" w:eastAsia="仿宋"/>
              <w:sz w:val="32"/>
              <w:szCs w:val="32"/>
            </w:rPr>
            <w:t>5 产品检测</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_Toc139925685 \h </w:instrText>
          </w:r>
          <w:r>
            <w:rPr>
              <w:rFonts w:ascii="仿宋" w:hAnsi="仿宋" w:eastAsia="仿宋"/>
              <w:sz w:val="32"/>
              <w:szCs w:val="32"/>
            </w:rPr>
            <w:fldChar w:fldCharType="separate"/>
          </w:r>
          <w:r>
            <w:rPr>
              <w:rFonts w:ascii="仿宋" w:hAnsi="仿宋" w:eastAsia="仿宋"/>
              <w:sz w:val="32"/>
              <w:szCs w:val="32"/>
            </w:rPr>
            <w:t>2</w:t>
          </w:r>
          <w:r>
            <w:rPr>
              <w:rFonts w:ascii="仿宋" w:hAnsi="仿宋" w:eastAsia="仿宋"/>
              <w:sz w:val="32"/>
              <w:szCs w:val="32"/>
            </w:rPr>
            <w:fldChar w:fldCharType="end"/>
          </w:r>
          <w:r>
            <w:rPr>
              <w:rFonts w:ascii="仿宋" w:hAnsi="仿宋" w:eastAsia="仿宋"/>
              <w:sz w:val="32"/>
              <w:szCs w:val="32"/>
            </w:rPr>
            <w:fldChar w:fldCharType="end"/>
          </w:r>
        </w:p>
        <w:p>
          <w:pPr>
            <w:pStyle w:val="9"/>
            <w:spacing w:line="240" w:lineRule="auto"/>
            <w:rPr>
              <w:rFonts w:ascii="仿宋" w:hAnsi="仿宋" w:eastAsia="仿宋"/>
              <w:sz w:val="32"/>
              <w:szCs w:val="32"/>
              <w14:ligatures w14:val="standardContextual"/>
            </w:rPr>
          </w:pPr>
          <w:r>
            <w:fldChar w:fldCharType="begin"/>
          </w:r>
          <w:r>
            <w:instrText xml:space="preserve"> HYPERLINK \l "_Toc139925686" </w:instrText>
          </w:r>
          <w:r>
            <w:fldChar w:fldCharType="separate"/>
          </w:r>
          <w:r>
            <w:rPr>
              <w:rStyle w:val="16"/>
              <w:rFonts w:ascii="仿宋" w:hAnsi="仿宋" w:eastAsia="仿宋"/>
              <w:sz w:val="32"/>
              <w:szCs w:val="32"/>
            </w:rPr>
            <w:t>6 初始检查</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_Toc139925686 \h </w:instrText>
          </w:r>
          <w:r>
            <w:rPr>
              <w:rFonts w:ascii="仿宋" w:hAnsi="仿宋" w:eastAsia="仿宋"/>
              <w:sz w:val="32"/>
              <w:szCs w:val="32"/>
            </w:rPr>
            <w:fldChar w:fldCharType="separate"/>
          </w:r>
          <w:r>
            <w:rPr>
              <w:rFonts w:ascii="仿宋" w:hAnsi="仿宋" w:eastAsia="仿宋"/>
              <w:sz w:val="32"/>
              <w:szCs w:val="32"/>
            </w:rPr>
            <w:t>3</w:t>
          </w:r>
          <w:r>
            <w:rPr>
              <w:rFonts w:ascii="仿宋" w:hAnsi="仿宋" w:eastAsia="仿宋"/>
              <w:sz w:val="32"/>
              <w:szCs w:val="32"/>
            </w:rPr>
            <w:fldChar w:fldCharType="end"/>
          </w:r>
          <w:r>
            <w:rPr>
              <w:rFonts w:ascii="仿宋" w:hAnsi="仿宋" w:eastAsia="仿宋"/>
              <w:sz w:val="32"/>
              <w:szCs w:val="32"/>
            </w:rPr>
            <w:fldChar w:fldCharType="end"/>
          </w:r>
        </w:p>
        <w:p>
          <w:pPr>
            <w:pStyle w:val="9"/>
            <w:spacing w:line="240" w:lineRule="auto"/>
            <w:rPr>
              <w:rFonts w:ascii="仿宋" w:hAnsi="仿宋" w:eastAsia="仿宋"/>
              <w:sz w:val="32"/>
              <w:szCs w:val="32"/>
              <w14:ligatures w14:val="standardContextual"/>
            </w:rPr>
          </w:pPr>
          <w:r>
            <w:fldChar w:fldCharType="begin"/>
          </w:r>
          <w:r>
            <w:instrText xml:space="preserve"> HYPERLINK \l "_Toc139925687" </w:instrText>
          </w:r>
          <w:r>
            <w:fldChar w:fldCharType="separate"/>
          </w:r>
          <w:r>
            <w:rPr>
              <w:rStyle w:val="16"/>
              <w:rFonts w:ascii="仿宋" w:hAnsi="仿宋" w:eastAsia="仿宋"/>
              <w:sz w:val="32"/>
              <w:szCs w:val="32"/>
            </w:rPr>
            <w:t>7</w:t>
          </w:r>
          <w:r>
            <w:rPr>
              <w:rStyle w:val="16"/>
              <w:rFonts w:hint="eastAsia" w:ascii="仿宋" w:hAnsi="仿宋" w:eastAsia="仿宋"/>
              <w:sz w:val="32"/>
              <w:szCs w:val="32"/>
              <w:lang w:val="en-US" w:eastAsia="zh-CN"/>
            </w:rPr>
            <w:t xml:space="preserve"> </w:t>
          </w:r>
          <w:r>
            <w:rPr>
              <w:rStyle w:val="16"/>
              <w:rFonts w:ascii="仿宋" w:hAnsi="仿宋" w:eastAsia="仿宋"/>
              <w:sz w:val="32"/>
              <w:szCs w:val="32"/>
            </w:rPr>
            <w:t>认证结果评价与批准</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_Toc139925687 \h </w:instrText>
          </w:r>
          <w:r>
            <w:rPr>
              <w:rFonts w:ascii="仿宋" w:hAnsi="仿宋" w:eastAsia="仿宋"/>
              <w:sz w:val="32"/>
              <w:szCs w:val="32"/>
            </w:rPr>
            <w:fldChar w:fldCharType="separate"/>
          </w:r>
          <w:r>
            <w:rPr>
              <w:rFonts w:ascii="仿宋" w:hAnsi="仿宋" w:eastAsia="仿宋"/>
              <w:sz w:val="32"/>
              <w:szCs w:val="32"/>
            </w:rPr>
            <w:t>4</w:t>
          </w:r>
          <w:r>
            <w:rPr>
              <w:rFonts w:ascii="仿宋" w:hAnsi="仿宋" w:eastAsia="仿宋"/>
              <w:sz w:val="32"/>
              <w:szCs w:val="32"/>
            </w:rPr>
            <w:fldChar w:fldCharType="end"/>
          </w:r>
          <w:r>
            <w:rPr>
              <w:rFonts w:ascii="仿宋" w:hAnsi="仿宋" w:eastAsia="仿宋"/>
              <w:sz w:val="32"/>
              <w:szCs w:val="32"/>
            </w:rPr>
            <w:fldChar w:fldCharType="end"/>
          </w:r>
        </w:p>
        <w:p>
          <w:pPr>
            <w:pStyle w:val="9"/>
            <w:spacing w:line="240" w:lineRule="auto"/>
            <w:rPr>
              <w:rFonts w:ascii="仿宋" w:hAnsi="仿宋" w:eastAsia="仿宋"/>
              <w:sz w:val="32"/>
              <w:szCs w:val="32"/>
              <w14:ligatures w14:val="standardContextual"/>
            </w:rPr>
          </w:pPr>
          <w:r>
            <w:fldChar w:fldCharType="begin"/>
          </w:r>
          <w:r>
            <w:instrText xml:space="preserve"> HYPERLINK \l "_Toc139925688" </w:instrText>
          </w:r>
          <w:r>
            <w:fldChar w:fldCharType="separate"/>
          </w:r>
          <w:r>
            <w:rPr>
              <w:rStyle w:val="16"/>
              <w:rFonts w:ascii="仿宋" w:hAnsi="仿宋" w:eastAsia="仿宋"/>
              <w:sz w:val="32"/>
              <w:szCs w:val="32"/>
              <w:lang w:val="zh-TW" w:eastAsia="zh-TW"/>
            </w:rPr>
            <w:t>8</w:t>
          </w:r>
          <w:r>
            <w:rPr>
              <w:rStyle w:val="16"/>
              <w:rFonts w:hint="eastAsia" w:ascii="仿宋" w:hAnsi="仿宋" w:eastAsia="仿宋"/>
              <w:sz w:val="32"/>
              <w:szCs w:val="32"/>
              <w:lang w:val="en-US" w:eastAsia="zh-CN"/>
            </w:rPr>
            <w:t xml:space="preserve"> </w:t>
          </w:r>
          <w:r>
            <w:rPr>
              <w:rStyle w:val="16"/>
              <w:rFonts w:ascii="仿宋" w:hAnsi="仿宋" w:eastAsia="仿宋"/>
              <w:sz w:val="32"/>
              <w:szCs w:val="32"/>
              <w:lang w:val="zh-TW" w:eastAsia="zh-TW"/>
            </w:rPr>
            <w:t>认证时限</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_Toc139925688 \h </w:instrText>
          </w:r>
          <w:r>
            <w:rPr>
              <w:rFonts w:ascii="仿宋" w:hAnsi="仿宋" w:eastAsia="仿宋"/>
              <w:sz w:val="32"/>
              <w:szCs w:val="32"/>
            </w:rPr>
            <w:fldChar w:fldCharType="separate"/>
          </w:r>
          <w:r>
            <w:rPr>
              <w:rFonts w:ascii="仿宋" w:hAnsi="仿宋" w:eastAsia="仿宋"/>
              <w:sz w:val="32"/>
              <w:szCs w:val="32"/>
            </w:rPr>
            <w:t>4</w:t>
          </w:r>
          <w:r>
            <w:rPr>
              <w:rFonts w:ascii="仿宋" w:hAnsi="仿宋" w:eastAsia="仿宋"/>
              <w:sz w:val="32"/>
              <w:szCs w:val="32"/>
            </w:rPr>
            <w:fldChar w:fldCharType="end"/>
          </w:r>
          <w:r>
            <w:rPr>
              <w:rFonts w:ascii="仿宋" w:hAnsi="仿宋" w:eastAsia="仿宋"/>
              <w:sz w:val="32"/>
              <w:szCs w:val="32"/>
            </w:rPr>
            <w:fldChar w:fldCharType="end"/>
          </w:r>
        </w:p>
        <w:p>
          <w:pPr>
            <w:pStyle w:val="9"/>
            <w:spacing w:line="240" w:lineRule="auto"/>
            <w:rPr>
              <w:rFonts w:ascii="仿宋" w:hAnsi="仿宋" w:eastAsia="仿宋"/>
              <w:sz w:val="32"/>
              <w:szCs w:val="32"/>
              <w14:ligatures w14:val="standardContextual"/>
            </w:rPr>
          </w:pPr>
          <w:r>
            <w:fldChar w:fldCharType="begin"/>
          </w:r>
          <w:r>
            <w:instrText xml:space="preserve"> HYPERLINK \l "_Toc139925689" </w:instrText>
          </w:r>
          <w:r>
            <w:fldChar w:fldCharType="separate"/>
          </w:r>
          <w:r>
            <w:rPr>
              <w:rStyle w:val="16"/>
              <w:rFonts w:ascii="仿宋" w:hAnsi="仿宋" w:eastAsia="仿宋"/>
              <w:sz w:val="32"/>
              <w:szCs w:val="32"/>
            </w:rPr>
            <w:t>9 获证后的监督</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_Toc139925689 \h </w:instrText>
          </w:r>
          <w:r>
            <w:rPr>
              <w:rFonts w:ascii="仿宋" w:hAnsi="仿宋" w:eastAsia="仿宋"/>
              <w:sz w:val="32"/>
              <w:szCs w:val="32"/>
            </w:rPr>
            <w:fldChar w:fldCharType="separate"/>
          </w:r>
          <w:r>
            <w:rPr>
              <w:rFonts w:ascii="仿宋" w:hAnsi="仿宋" w:eastAsia="仿宋"/>
              <w:sz w:val="32"/>
              <w:szCs w:val="32"/>
            </w:rPr>
            <w:t>4</w:t>
          </w:r>
          <w:r>
            <w:rPr>
              <w:rFonts w:ascii="仿宋" w:hAnsi="仿宋" w:eastAsia="仿宋"/>
              <w:sz w:val="32"/>
              <w:szCs w:val="32"/>
            </w:rPr>
            <w:fldChar w:fldCharType="end"/>
          </w:r>
          <w:r>
            <w:rPr>
              <w:rFonts w:ascii="仿宋" w:hAnsi="仿宋" w:eastAsia="仿宋"/>
              <w:sz w:val="32"/>
              <w:szCs w:val="32"/>
            </w:rPr>
            <w:fldChar w:fldCharType="end"/>
          </w:r>
        </w:p>
        <w:p>
          <w:pPr>
            <w:pStyle w:val="9"/>
            <w:spacing w:line="240" w:lineRule="auto"/>
            <w:rPr>
              <w:rFonts w:ascii="仿宋" w:hAnsi="仿宋" w:eastAsia="仿宋"/>
              <w:sz w:val="32"/>
              <w:szCs w:val="32"/>
              <w14:ligatures w14:val="standardContextual"/>
            </w:rPr>
          </w:pPr>
          <w:r>
            <w:fldChar w:fldCharType="begin"/>
          </w:r>
          <w:r>
            <w:instrText xml:space="preserve"> HYPERLINK \l "_Toc139925690" </w:instrText>
          </w:r>
          <w:r>
            <w:fldChar w:fldCharType="separate"/>
          </w:r>
          <w:r>
            <w:rPr>
              <w:rStyle w:val="16"/>
              <w:rFonts w:ascii="仿宋" w:hAnsi="仿宋" w:eastAsia="仿宋"/>
              <w:sz w:val="32"/>
              <w:szCs w:val="32"/>
            </w:rPr>
            <w:t>10</w:t>
          </w:r>
          <w:r>
            <w:rPr>
              <w:rStyle w:val="16"/>
              <w:rFonts w:hint="eastAsia" w:ascii="仿宋" w:hAnsi="仿宋" w:eastAsia="仿宋"/>
              <w:sz w:val="32"/>
              <w:szCs w:val="32"/>
              <w:lang w:val="en-US" w:eastAsia="zh-CN"/>
            </w:rPr>
            <w:t xml:space="preserve"> </w:t>
          </w:r>
          <w:r>
            <w:rPr>
              <w:rStyle w:val="16"/>
              <w:rFonts w:ascii="仿宋" w:hAnsi="仿宋" w:eastAsia="仿宋"/>
              <w:sz w:val="32"/>
              <w:szCs w:val="32"/>
            </w:rPr>
            <w:t>认证证书</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_Toc139925690 \h </w:instrText>
          </w:r>
          <w:r>
            <w:rPr>
              <w:rFonts w:ascii="仿宋" w:hAnsi="仿宋" w:eastAsia="仿宋"/>
              <w:sz w:val="32"/>
              <w:szCs w:val="32"/>
            </w:rPr>
            <w:fldChar w:fldCharType="separate"/>
          </w:r>
          <w:r>
            <w:rPr>
              <w:rFonts w:ascii="仿宋" w:hAnsi="仿宋" w:eastAsia="仿宋"/>
              <w:sz w:val="32"/>
              <w:szCs w:val="32"/>
            </w:rPr>
            <w:t>6</w:t>
          </w:r>
          <w:r>
            <w:rPr>
              <w:rFonts w:ascii="仿宋" w:hAnsi="仿宋" w:eastAsia="仿宋"/>
              <w:sz w:val="32"/>
              <w:szCs w:val="32"/>
            </w:rPr>
            <w:fldChar w:fldCharType="end"/>
          </w:r>
          <w:r>
            <w:rPr>
              <w:rFonts w:ascii="仿宋" w:hAnsi="仿宋" w:eastAsia="仿宋"/>
              <w:sz w:val="32"/>
              <w:szCs w:val="32"/>
            </w:rPr>
            <w:fldChar w:fldCharType="end"/>
          </w:r>
        </w:p>
        <w:p>
          <w:pPr>
            <w:pStyle w:val="9"/>
            <w:spacing w:line="240" w:lineRule="auto"/>
            <w:rPr>
              <w:rFonts w:ascii="仿宋" w:hAnsi="仿宋" w:eastAsia="仿宋"/>
              <w:sz w:val="32"/>
              <w:szCs w:val="32"/>
              <w14:ligatures w14:val="standardContextual"/>
            </w:rPr>
          </w:pPr>
          <w:r>
            <w:fldChar w:fldCharType="begin"/>
          </w:r>
          <w:r>
            <w:instrText xml:space="preserve"> HYPERLINK \l "_Toc139925691" </w:instrText>
          </w:r>
          <w:r>
            <w:fldChar w:fldCharType="separate"/>
          </w:r>
          <w:r>
            <w:rPr>
              <w:rStyle w:val="16"/>
              <w:rFonts w:ascii="仿宋" w:hAnsi="仿宋" w:eastAsia="仿宋"/>
              <w:sz w:val="32"/>
              <w:szCs w:val="32"/>
            </w:rPr>
            <w:t>11 认证标识的使用</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_Toc139925691 \h </w:instrText>
          </w:r>
          <w:r>
            <w:rPr>
              <w:rFonts w:ascii="仿宋" w:hAnsi="仿宋" w:eastAsia="仿宋"/>
              <w:sz w:val="32"/>
              <w:szCs w:val="32"/>
            </w:rPr>
            <w:fldChar w:fldCharType="separate"/>
          </w:r>
          <w:r>
            <w:rPr>
              <w:rFonts w:ascii="仿宋" w:hAnsi="仿宋" w:eastAsia="仿宋"/>
              <w:sz w:val="32"/>
              <w:szCs w:val="32"/>
            </w:rPr>
            <w:t>7</w:t>
          </w:r>
          <w:r>
            <w:rPr>
              <w:rFonts w:ascii="仿宋" w:hAnsi="仿宋" w:eastAsia="仿宋"/>
              <w:sz w:val="32"/>
              <w:szCs w:val="32"/>
            </w:rPr>
            <w:fldChar w:fldCharType="end"/>
          </w:r>
          <w:r>
            <w:rPr>
              <w:rFonts w:ascii="仿宋" w:hAnsi="仿宋" w:eastAsia="仿宋"/>
              <w:sz w:val="32"/>
              <w:szCs w:val="32"/>
            </w:rPr>
            <w:fldChar w:fldCharType="end"/>
          </w:r>
        </w:p>
        <w:p>
          <w:pPr>
            <w:pStyle w:val="9"/>
            <w:spacing w:line="240" w:lineRule="auto"/>
            <w:rPr>
              <w:rFonts w:ascii="仿宋" w:hAnsi="仿宋" w:eastAsia="仿宋"/>
              <w:sz w:val="32"/>
              <w:szCs w:val="32"/>
              <w14:ligatures w14:val="standardContextual"/>
            </w:rPr>
          </w:pPr>
          <w:r>
            <w:fldChar w:fldCharType="begin"/>
          </w:r>
          <w:r>
            <w:instrText xml:space="preserve"> HYPERLINK \l "_Toc139925692" </w:instrText>
          </w:r>
          <w:r>
            <w:fldChar w:fldCharType="separate"/>
          </w:r>
          <w:r>
            <w:rPr>
              <w:rStyle w:val="16"/>
              <w:rFonts w:ascii="仿宋" w:hAnsi="仿宋" w:eastAsia="仿宋"/>
              <w:sz w:val="32"/>
              <w:szCs w:val="32"/>
            </w:rPr>
            <w:t>12 收费</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_Toc139925692 \h </w:instrText>
          </w:r>
          <w:r>
            <w:rPr>
              <w:rFonts w:ascii="仿宋" w:hAnsi="仿宋" w:eastAsia="仿宋"/>
              <w:sz w:val="32"/>
              <w:szCs w:val="32"/>
            </w:rPr>
            <w:fldChar w:fldCharType="separate"/>
          </w:r>
          <w:r>
            <w:rPr>
              <w:rFonts w:ascii="仿宋" w:hAnsi="仿宋" w:eastAsia="仿宋"/>
              <w:sz w:val="32"/>
              <w:szCs w:val="32"/>
            </w:rPr>
            <w:t>8</w:t>
          </w:r>
          <w:r>
            <w:rPr>
              <w:rFonts w:ascii="仿宋" w:hAnsi="仿宋" w:eastAsia="仿宋"/>
              <w:sz w:val="32"/>
              <w:szCs w:val="32"/>
            </w:rPr>
            <w:fldChar w:fldCharType="end"/>
          </w:r>
          <w:r>
            <w:rPr>
              <w:rFonts w:ascii="仿宋" w:hAnsi="仿宋" w:eastAsia="仿宋"/>
              <w:sz w:val="32"/>
              <w:szCs w:val="32"/>
            </w:rPr>
            <w:fldChar w:fldCharType="end"/>
          </w:r>
        </w:p>
        <w:p>
          <w:pPr>
            <w:pStyle w:val="9"/>
            <w:spacing w:line="240" w:lineRule="auto"/>
            <w:rPr>
              <w:rFonts w:ascii="仿宋" w:hAnsi="仿宋" w:eastAsia="仿宋"/>
              <w:sz w:val="32"/>
              <w:szCs w:val="32"/>
              <w14:ligatures w14:val="standardContextual"/>
            </w:rPr>
          </w:pPr>
          <w:r>
            <w:fldChar w:fldCharType="begin"/>
          </w:r>
          <w:r>
            <w:instrText xml:space="preserve"> HYPERLINK \l "_Toc139925693" </w:instrText>
          </w:r>
          <w:r>
            <w:fldChar w:fldCharType="separate"/>
          </w:r>
          <w:r>
            <w:rPr>
              <w:rStyle w:val="16"/>
              <w:rFonts w:ascii="仿宋" w:hAnsi="仿宋" w:eastAsia="仿宋"/>
              <w:sz w:val="32"/>
              <w:szCs w:val="32"/>
            </w:rPr>
            <w:t>13</w:t>
          </w:r>
          <w:r>
            <w:rPr>
              <w:rStyle w:val="16"/>
              <w:rFonts w:hint="eastAsia" w:ascii="仿宋" w:hAnsi="仿宋" w:eastAsia="仿宋"/>
              <w:sz w:val="32"/>
              <w:szCs w:val="32"/>
              <w:lang w:val="en-US" w:eastAsia="zh-CN"/>
            </w:rPr>
            <w:t xml:space="preserve"> </w:t>
          </w:r>
          <w:r>
            <w:rPr>
              <w:rStyle w:val="16"/>
              <w:rFonts w:ascii="仿宋" w:hAnsi="仿宋" w:eastAsia="仿宋"/>
              <w:sz w:val="32"/>
              <w:szCs w:val="32"/>
            </w:rPr>
            <w:t>其他合格评定结果的采信</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_Toc139925693 \h </w:instrText>
          </w:r>
          <w:r>
            <w:rPr>
              <w:rFonts w:ascii="仿宋" w:hAnsi="仿宋" w:eastAsia="仿宋"/>
              <w:sz w:val="32"/>
              <w:szCs w:val="32"/>
            </w:rPr>
            <w:fldChar w:fldCharType="separate"/>
          </w:r>
          <w:r>
            <w:rPr>
              <w:rFonts w:ascii="仿宋" w:hAnsi="仿宋" w:eastAsia="仿宋"/>
              <w:sz w:val="32"/>
              <w:szCs w:val="32"/>
            </w:rPr>
            <w:t>8</w:t>
          </w:r>
          <w:r>
            <w:rPr>
              <w:rFonts w:ascii="仿宋" w:hAnsi="仿宋" w:eastAsia="仿宋"/>
              <w:sz w:val="32"/>
              <w:szCs w:val="32"/>
            </w:rPr>
            <w:fldChar w:fldCharType="end"/>
          </w:r>
          <w:r>
            <w:rPr>
              <w:rFonts w:ascii="仿宋" w:hAnsi="仿宋" w:eastAsia="仿宋"/>
              <w:sz w:val="32"/>
              <w:szCs w:val="32"/>
            </w:rPr>
            <w:fldChar w:fldCharType="end"/>
          </w:r>
        </w:p>
        <w:p>
          <w:pPr>
            <w:pStyle w:val="9"/>
            <w:spacing w:line="240" w:lineRule="auto"/>
            <w:rPr>
              <w:rFonts w:ascii="仿宋" w:hAnsi="仿宋" w:eastAsia="仿宋"/>
              <w:sz w:val="32"/>
              <w:szCs w:val="32"/>
              <w14:ligatures w14:val="standardContextual"/>
            </w:rPr>
          </w:pPr>
          <w:r>
            <w:fldChar w:fldCharType="begin"/>
          </w:r>
          <w:r>
            <w:instrText xml:space="preserve"> HYPERLINK \l "_Toc139925694" </w:instrText>
          </w:r>
          <w:r>
            <w:fldChar w:fldCharType="separate"/>
          </w:r>
          <w:r>
            <w:rPr>
              <w:rStyle w:val="16"/>
              <w:rFonts w:ascii="仿宋" w:hAnsi="仿宋" w:eastAsia="仿宋" w:cs="微软雅黑"/>
              <w:sz w:val="32"/>
              <w:szCs w:val="32"/>
            </w:rPr>
            <w:t>14</w:t>
          </w:r>
          <w:r>
            <w:rPr>
              <w:rStyle w:val="16"/>
              <w:rFonts w:hint="eastAsia" w:ascii="仿宋" w:hAnsi="仿宋" w:eastAsia="仿宋" w:cs="微软雅黑"/>
              <w:sz w:val="32"/>
              <w:szCs w:val="32"/>
              <w:lang w:val="en-US" w:eastAsia="zh-CN"/>
            </w:rPr>
            <w:t xml:space="preserve"> </w:t>
          </w:r>
          <w:r>
            <w:rPr>
              <w:rStyle w:val="16"/>
              <w:rFonts w:ascii="仿宋" w:hAnsi="仿宋" w:eastAsia="仿宋" w:cs="微软雅黑"/>
              <w:sz w:val="32"/>
              <w:szCs w:val="32"/>
            </w:rPr>
            <w:t>认证实施细则</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_Toc139925694 \h </w:instrText>
          </w:r>
          <w:r>
            <w:rPr>
              <w:rFonts w:ascii="仿宋" w:hAnsi="仿宋" w:eastAsia="仿宋"/>
              <w:sz w:val="32"/>
              <w:szCs w:val="32"/>
            </w:rPr>
            <w:fldChar w:fldCharType="separate"/>
          </w:r>
          <w:r>
            <w:rPr>
              <w:rFonts w:ascii="仿宋" w:hAnsi="仿宋" w:eastAsia="仿宋"/>
              <w:sz w:val="32"/>
              <w:szCs w:val="32"/>
            </w:rPr>
            <w:t>8</w:t>
          </w:r>
          <w:r>
            <w:rPr>
              <w:rFonts w:ascii="仿宋" w:hAnsi="仿宋" w:eastAsia="仿宋"/>
              <w:sz w:val="32"/>
              <w:szCs w:val="32"/>
            </w:rPr>
            <w:fldChar w:fldCharType="end"/>
          </w:r>
          <w:r>
            <w:rPr>
              <w:rFonts w:ascii="仿宋" w:hAnsi="仿宋" w:eastAsia="仿宋"/>
              <w:sz w:val="32"/>
              <w:szCs w:val="32"/>
            </w:rPr>
            <w:fldChar w:fldCharType="end"/>
          </w:r>
        </w:p>
        <w:p>
          <w:pPr>
            <w:spacing w:line="480" w:lineRule="exact"/>
            <w:rPr>
              <w:rFonts w:ascii="宋体" w:hAnsi="宋体" w:eastAsia="宋体"/>
              <w:sz w:val="28"/>
              <w:szCs w:val="28"/>
            </w:rPr>
          </w:pPr>
          <w:r>
            <w:rPr>
              <w:rFonts w:ascii="仿宋" w:hAnsi="仿宋" w:eastAsia="仿宋"/>
              <w:b/>
              <w:bCs/>
              <w:sz w:val="28"/>
              <w:szCs w:val="28"/>
              <w:lang w:val="zh-CN"/>
            </w:rPr>
            <w:fldChar w:fldCharType="end"/>
          </w:r>
        </w:p>
      </w:sdtContent>
    </w:sdt>
    <w:p>
      <w:pPr>
        <w:pStyle w:val="2"/>
        <w:spacing w:before="0" w:after="0" w:line="480" w:lineRule="exact"/>
        <w:rPr>
          <w:rFonts w:ascii="宋体" w:hAnsi="宋体" w:eastAsia="宋体"/>
          <w:sz w:val="28"/>
          <w:szCs w:val="28"/>
        </w:rPr>
        <w:sectPr>
          <w:footerReference r:id="rId3" w:type="default"/>
          <w:footerReference r:id="rId4" w:type="even"/>
          <w:pgSz w:w="11906" w:h="16838"/>
          <w:pgMar w:top="1440" w:right="1800" w:bottom="1440" w:left="1800" w:header="851" w:footer="992" w:gutter="0"/>
          <w:cols w:space="425" w:num="1"/>
          <w:docGrid w:type="lines" w:linePitch="312" w:charSpace="0"/>
        </w:sectPr>
      </w:pPr>
      <w:bookmarkStart w:id="0" w:name="_Toc74251150"/>
    </w:p>
    <w:p>
      <w:pPr>
        <w:pStyle w:val="29"/>
        <w:sectPr>
          <w:footerReference r:id="rId5" w:type="default"/>
          <w:footerReference r:id="rId6" w:type="even"/>
          <w:type w:val="continuous"/>
          <w:pgSz w:w="11906" w:h="16838"/>
          <w:pgMar w:top="1440" w:right="1800" w:bottom="1440" w:left="1800" w:header="851" w:footer="992" w:gutter="0"/>
          <w:cols w:space="425" w:num="1"/>
          <w:docGrid w:type="lines" w:linePitch="312" w:charSpace="0"/>
        </w:sectPr>
      </w:pPr>
    </w:p>
    <w:p>
      <w:pPr>
        <w:pStyle w:val="29"/>
        <w:sectPr>
          <w:type w:val="continuous"/>
          <w:pgSz w:w="11906" w:h="16838"/>
          <w:pgMar w:top="1440" w:right="1800" w:bottom="1440" w:left="1800" w:header="851" w:footer="992" w:gutter="0"/>
          <w:pgNumType w:start="1"/>
          <w:cols w:space="425" w:num="1"/>
          <w:docGrid w:type="lines" w:linePitch="312" w:charSpace="0"/>
        </w:sectPr>
      </w:pPr>
    </w:p>
    <w:p>
      <w:pPr>
        <w:pStyle w:val="31"/>
        <w:rPr>
          <w:rFonts w:eastAsia="PMingLiU"/>
        </w:rPr>
      </w:pPr>
    </w:p>
    <w:p>
      <w:pPr>
        <w:pStyle w:val="31"/>
        <w:tabs>
          <w:tab w:val="left" w:pos="2378"/>
        </w:tabs>
        <w:ind w:firstLine="0"/>
        <w:rPr>
          <w:rFonts w:hint="eastAsia" w:eastAsia="宋体"/>
          <w:lang w:eastAsia="zh-CN"/>
        </w:rPr>
        <w:sectPr>
          <w:type w:val="continuous"/>
          <w:pgSz w:w="11906" w:h="16838"/>
          <w:pgMar w:top="1440" w:right="1800" w:bottom="1440" w:left="1800" w:header="851" w:footer="992" w:gutter="0"/>
          <w:pgNumType w:start="1"/>
          <w:cols w:space="425" w:num="1"/>
          <w:docGrid w:type="lines" w:linePitch="312" w:charSpace="0"/>
        </w:sectPr>
      </w:pPr>
      <w:bookmarkStart w:id="26" w:name="_GoBack"/>
      <w:bookmarkEnd w:id="26"/>
      <w:r>
        <w:rPr>
          <w:rFonts w:hint="eastAsia"/>
          <w:lang w:eastAsia="zh-CN"/>
        </w:rPr>
        <w:tab/>
      </w:r>
    </w:p>
    <w:bookmarkEnd w:id="0"/>
    <w:p>
      <w:pPr>
        <w:pStyle w:val="2"/>
        <w:spacing w:before="0" w:after="0" w:line="594" w:lineRule="exact"/>
        <w:rPr>
          <w:rFonts w:ascii="仿宋" w:hAnsi="仿宋" w:eastAsia="仿宋"/>
          <w:sz w:val="32"/>
          <w:szCs w:val="32"/>
        </w:rPr>
        <w:sectPr>
          <w:footerReference r:id="rId7" w:type="default"/>
          <w:type w:val="continuous"/>
          <w:pgSz w:w="11906" w:h="16838"/>
          <w:pgMar w:top="1440" w:right="1800" w:bottom="1440" w:left="1800" w:header="851" w:footer="992" w:gutter="0"/>
          <w:pgNumType w:start="1"/>
          <w:cols w:space="425" w:num="1"/>
          <w:docGrid w:type="lines" w:linePitch="312" w:charSpace="0"/>
        </w:sectPr>
      </w:pPr>
      <w:bookmarkStart w:id="1" w:name="_Toc139925681"/>
    </w:p>
    <w:p>
      <w:pPr>
        <w:pStyle w:val="2"/>
        <w:keepNext w:val="0"/>
        <w:keepLines w:val="0"/>
        <w:overflowPunct w:val="0"/>
        <w:spacing w:before="0" w:after="0" w:line="594" w:lineRule="exact"/>
        <w:ind w:firstLine="642" w:firstLineChars="200"/>
        <w:rPr>
          <w:rFonts w:ascii="Times New Roman" w:hAnsi="Times New Roman" w:eastAsia="仿宋_GB2312"/>
          <w:sz w:val="32"/>
          <w:szCs w:val="32"/>
        </w:rPr>
      </w:pPr>
      <w:r>
        <w:rPr>
          <w:rFonts w:hint="eastAsia" w:ascii="Times New Roman" w:hAnsi="Times New Roman" w:eastAsia="仿宋_GB2312"/>
          <w:sz w:val="32"/>
          <w:szCs w:val="32"/>
        </w:rPr>
        <w:t>1 适用范围</w:t>
      </w:r>
      <w:bookmarkEnd w:id="1"/>
    </w:p>
    <w:p>
      <w:pPr>
        <w:overflowPunct w:val="0"/>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本规则适用于厨卫五金产品（包括水嘴、角阀、淋浴器、不锈钢水槽、地漏、软管）的绿色产品认证。</w:t>
      </w:r>
    </w:p>
    <w:p>
      <w:pPr>
        <w:overflowPunct w:val="0"/>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由于法律法规或相关产品标准、技术、产业政策等因素发生变化所引起的适用范围调整，应以国家认监委发布的公告为准。</w:t>
      </w:r>
    </w:p>
    <w:p>
      <w:pPr>
        <w:pStyle w:val="2"/>
        <w:keepNext w:val="0"/>
        <w:keepLines w:val="0"/>
        <w:overflowPunct w:val="0"/>
        <w:spacing w:before="0" w:after="0" w:line="594" w:lineRule="exact"/>
        <w:ind w:firstLine="642" w:firstLineChars="200"/>
        <w:rPr>
          <w:rFonts w:ascii="Times New Roman" w:hAnsi="Times New Roman" w:eastAsia="仿宋_GB2312"/>
          <w:sz w:val="32"/>
          <w:szCs w:val="32"/>
        </w:rPr>
      </w:pPr>
      <w:bookmarkStart w:id="2" w:name="_Toc139925682"/>
      <w:r>
        <w:rPr>
          <w:rFonts w:hint="eastAsia" w:ascii="Times New Roman" w:hAnsi="Times New Roman" w:eastAsia="仿宋_GB2312"/>
          <w:sz w:val="32"/>
          <w:szCs w:val="32"/>
        </w:rPr>
        <w:t xml:space="preserve">2 </w:t>
      </w:r>
      <w:bookmarkStart w:id="3" w:name="_Toc74251152"/>
      <w:bookmarkStart w:id="4" w:name="_Hlk138854823"/>
      <w:r>
        <w:rPr>
          <w:rFonts w:hint="eastAsia" w:ascii="Times New Roman" w:hAnsi="Times New Roman" w:eastAsia="仿宋_GB2312"/>
          <w:sz w:val="32"/>
          <w:szCs w:val="32"/>
        </w:rPr>
        <w:t>认证依据标准</w:t>
      </w:r>
      <w:bookmarkEnd w:id="2"/>
      <w:bookmarkEnd w:id="3"/>
    </w:p>
    <w:bookmarkEnd w:id="4"/>
    <w:p>
      <w:pPr>
        <w:overflowPunct w:val="0"/>
        <w:spacing w:line="594" w:lineRule="exact"/>
        <w:ind w:firstLine="624" w:firstLineChars="200"/>
        <w:rPr>
          <w:rFonts w:ascii="Times New Roman" w:hAnsi="Times New Roman" w:eastAsia="仿宋_GB2312"/>
          <w:spacing w:val="-4"/>
          <w:sz w:val="32"/>
          <w:szCs w:val="32"/>
        </w:rPr>
      </w:pPr>
      <w:r>
        <w:rPr>
          <w:rFonts w:hint="eastAsia" w:ascii="Times New Roman" w:hAnsi="Times New Roman" w:eastAsia="仿宋_GB2312"/>
          <w:spacing w:val="-4"/>
          <w:sz w:val="32"/>
          <w:szCs w:val="32"/>
        </w:rPr>
        <w:t xml:space="preserve">认证依据标准为 </w:t>
      </w:r>
      <w:r>
        <w:rPr>
          <w:rFonts w:ascii="Times New Roman" w:hAnsi="Times New Roman" w:eastAsia="仿宋_GB2312" w:cs="Times New Roman"/>
          <w:spacing w:val="-4"/>
          <w:sz w:val="32"/>
          <w:szCs w:val="32"/>
        </w:rPr>
        <w:t>GB/T 42065</w:t>
      </w:r>
      <w:r>
        <w:rPr>
          <w:rFonts w:hint="eastAsia" w:ascii="Times New Roman" w:hAnsi="Times New Roman" w:eastAsia="仿宋_GB2312" w:cs="微软雅黑"/>
          <w:sz w:val="32"/>
          <w:szCs w:val="32"/>
          <w:lang w:val="zh-TW" w:eastAsia="zh-CN"/>
        </w:rPr>
        <w:t>—</w:t>
      </w:r>
      <w:r>
        <w:rPr>
          <w:rFonts w:ascii="Times New Roman" w:hAnsi="Times New Roman" w:eastAsia="仿宋_GB2312" w:cs="Times New Roman"/>
          <w:sz w:val="32"/>
          <w:szCs w:val="32"/>
        </w:rPr>
        <w:t>2022</w:t>
      </w:r>
      <w:r>
        <w:rPr>
          <w:rFonts w:hint="eastAsia" w:ascii="Times New Roman" w:hAnsi="Times New Roman" w:eastAsia="仿宋_GB2312"/>
          <w:spacing w:val="-4"/>
          <w:sz w:val="32"/>
          <w:szCs w:val="32"/>
        </w:rPr>
        <w:t>《绿色产品评价 厨卫五金产品》。</w:t>
      </w:r>
    </w:p>
    <w:p>
      <w:pPr>
        <w:pStyle w:val="2"/>
        <w:keepNext w:val="0"/>
        <w:keepLines w:val="0"/>
        <w:overflowPunct w:val="0"/>
        <w:spacing w:before="0" w:after="0" w:line="594" w:lineRule="exact"/>
        <w:ind w:firstLine="642" w:firstLineChars="200"/>
        <w:rPr>
          <w:rFonts w:ascii="Times New Roman" w:hAnsi="Times New Roman" w:eastAsia="仿宋_GB2312"/>
          <w:sz w:val="32"/>
          <w:szCs w:val="32"/>
        </w:rPr>
      </w:pPr>
      <w:bookmarkStart w:id="5" w:name="_Toc139925683"/>
      <w:r>
        <w:rPr>
          <w:rFonts w:hint="eastAsia" w:ascii="Times New Roman" w:hAnsi="Times New Roman" w:eastAsia="仿宋_GB2312"/>
          <w:sz w:val="32"/>
          <w:szCs w:val="32"/>
        </w:rPr>
        <w:t>3认证模式</w:t>
      </w:r>
      <w:bookmarkEnd w:id="5"/>
    </w:p>
    <w:p>
      <w:pPr>
        <w:overflowPunct w:val="0"/>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认证模式为：产品检测+初始检查+获证后监督</w:t>
      </w:r>
    </w:p>
    <w:p>
      <w:pPr>
        <w:pStyle w:val="2"/>
        <w:keepNext w:val="0"/>
        <w:keepLines w:val="0"/>
        <w:overflowPunct w:val="0"/>
        <w:spacing w:before="0" w:after="0" w:line="594" w:lineRule="exact"/>
        <w:ind w:firstLine="642" w:firstLineChars="200"/>
        <w:rPr>
          <w:rFonts w:ascii="Times New Roman" w:hAnsi="Times New Roman" w:eastAsia="仿宋_GB2312"/>
          <w:sz w:val="32"/>
          <w:szCs w:val="32"/>
        </w:rPr>
      </w:pPr>
      <w:bookmarkStart w:id="6" w:name="_Toc139925684"/>
      <w:r>
        <w:rPr>
          <w:rFonts w:hint="eastAsia" w:ascii="Times New Roman" w:hAnsi="Times New Roman" w:eastAsia="仿宋_GB2312"/>
          <w:sz w:val="32"/>
          <w:szCs w:val="32"/>
        </w:rPr>
        <w:t>4 认证委托</w:t>
      </w:r>
      <w:bookmarkEnd w:id="6"/>
    </w:p>
    <w:p>
      <w:pPr>
        <w:overflowPunct w:val="0"/>
        <w:spacing w:line="594" w:lineRule="exact"/>
        <w:ind w:firstLine="642" w:firstLineChars="200"/>
        <w:rPr>
          <w:rStyle w:val="23"/>
          <w:rFonts w:ascii="Times New Roman" w:hAnsi="Times New Roman" w:eastAsia="仿宋_GB2312" w:cstheme="minorBidi"/>
          <w:b w:val="0"/>
          <w:bCs w:val="0"/>
          <w:color w:val="auto"/>
          <w:sz w:val="32"/>
          <w:szCs w:val="32"/>
        </w:rPr>
      </w:pPr>
      <w:r>
        <w:rPr>
          <w:rStyle w:val="23"/>
          <w:rFonts w:hint="eastAsia" w:ascii="Times New Roman" w:hAnsi="Times New Roman" w:eastAsia="仿宋_GB2312" w:cs="微软雅黑"/>
          <w:color w:val="auto"/>
          <w:sz w:val="32"/>
          <w:szCs w:val="32"/>
        </w:rPr>
        <w:t>4</w:t>
      </w:r>
      <w:r>
        <w:rPr>
          <w:rStyle w:val="23"/>
          <w:rFonts w:ascii="Times New Roman" w:hAnsi="Times New Roman" w:eastAsia="仿宋_GB2312" w:cs="微软雅黑"/>
          <w:color w:val="auto"/>
          <w:sz w:val="32"/>
          <w:szCs w:val="32"/>
        </w:rPr>
        <w:t>.1</w:t>
      </w:r>
      <w:r>
        <w:rPr>
          <w:rStyle w:val="23"/>
          <w:rFonts w:hint="eastAsia" w:ascii="Times New Roman" w:hAnsi="Times New Roman" w:eastAsia="仿宋_GB2312" w:cs="微软雅黑"/>
          <w:color w:val="auto"/>
          <w:sz w:val="32"/>
          <w:szCs w:val="32"/>
        </w:rPr>
        <w:t>认证单元划分</w:t>
      </w:r>
    </w:p>
    <w:p>
      <w:pPr>
        <w:overflowPunct w:val="0"/>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根据产品类别、主体材料、卫生条件、控制方式、密封方式等划分单元。</w:t>
      </w:r>
    </w:p>
    <w:p>
      <w:pPr>
        <w:overflowPunct w:val="0"/>
        <w:spacing w:line="594" w:lineRule="exact"/>
        <w:ind w:firstLine="640" w:firstLineChars="200"/>
        <w:rPr>
          <w:rFonts w:ascii="Times New Roman" w:hAnsi="Times New Roman" w:eastAsia="仿宋_GB2312"/>
          <w:sz w:val="32"/>
          <w:szCs w:val="32"/>
        </w:rPr>
      </w:pPr>
      <w:bookmarkStart w:id="7" w:name="_Toc74251155"/>
      <w:r>
        <w:rPr>
          <w:rFonts w:hint="eastAsia" w:ascii="Times New Roman" w:hAnsi="Times New Roman" w:eastAsia="仿宋_GB2312"/>
          <w:sz w:val="32"/>
          <w:szCs w:val="32"/>
        </w:rPr>
        <w:t>认证机构应依据国家认监委发布的相关文件规定，在认证实施细则中明确单元划分具体要求</w:t>
      </w:r>
      <w:r>
        <w:rPr>
          <w:rFonts w:ascii="Times New Roman" w:hAnsi="Times New Roman" w:eastAsia="仿宋_GB2312"/>
          <w:sz w:val="32"/>
          <w:szCs w:val="32"/>
        </w:rPr>
        <w:t>。</w:t>
      </w:r>
    </w:p>
    <w:p>
      <w:pPr>
        <w:overflowPunct w:val="0"/>
        <w:spacing w:line="594" w:lineRule="exact"/>
        <w:ind w:firstLine="642" w:firstLineChars="200"/>
        <w:rPr>
          <w:rFonts w:ascii="Times New Roman" w:hAnsi="Times New Roman" w:eastAsia="仿宋_GB2312" w:cs="微软雅黑"/>
          <w:b/>
          <w:bCs/>
          <w:color w:val="000000"/>
          <w:sz w:val="32"/>
          <w:szCs w:val="32"/>
          <w:lang w:val="zh-TW"/>
        </w:rPr>
      </w:pPr>
      <w:bookmarkStart w:id="8" w:name="_Toc74251157"/>
      <w:r>
        <w:rPr>
          <w:rFonts w:ascii="Times New Roman" w:hAnsi="Times New Roman" w:eastAsia="仿宋_GB2312" w:cs="微软雅黑"/>
          <w:b/>
          <w:bCs/>
          <w:color w:val="000000"/>
          <w:sz w:val="32"/>
          <w:szCs w:val="32"/>
          <w:lang w:val="zh-TW" w:eastAsia="zh-TW"/>
        </w:rPr>
        <w:t>4</w:t>
      </w:r>
      <w:r>
        <w:rPr>
          <w:rFonts w:hint="eastAsia" w:ascii="Times New Roman" w:hAnsi="Times New Roman" w:eastAsia="仿宋_GB2312" w:cs="微软雅黑"/>
          <w:b/>
          <w:bCs/>
          <w:color w:val="000000"/>
          <w:sz w:val="32"/>
          <w:szCs w:val="32"/>
          <w:lang w:val="zh-TW"/>
        </w:rPr>
        <w:t xml:space="preserve">.2 </w:t>
      </w:r>
      <w:bookmarkEnd w:id="8"/>
      <w:r>
        <w:rPr>
          <w:rFonts w:hint="eastAsia" w:ascii="Times New Roman" w:hAnsi="Times New Roman" w:eastAsia="仿宋_GB2312" w:cs="微软雅黑"/>
          <w:b/>
          <w:bCs/>
          <w:color w:val="000000"/>
          <w:sz w:val="32"/>
          <w:szCs w:val="32"/>
          <w:lang w:val="zh-TW"/>
        </w:rPr>
        <w:t>委托文件</w:t>
      </w:r>
    </w:p>
    <w:p>
      <w:pPr>
        <w:overflowPunct w:val="0"/>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认证机构应根据法律法规、标准及认证实施的需要在认证实施细则中明确</w:t>
      </w:r>
      <w:r>
        <w:rPr>
          <w:rFonts w:hint="eastAsia" w:ascii="Times New Roman" w:hAnsi="Times New Roman" w:eastAsia="仿宋_GB2312"/>
          <w:sz w:val="32"/>
          <w:szCs w:val="32"/>
        </w:rPr>
        <w:t>委托</w:t>
      </w:r>
      <w:r>
        <w:rPr>
          <w:rFonts w:ascii="Times New Roman" w:hAnsi="Times New Roman" w:eastAsia="仿宋_GB2312"/>
          <w:sz w:val="32"/>
          <w:szCs w:val="32"/>
        </w:rPr>
        <w:t>资料清单（应至少包括认证</w:t>
      </w:r>
      <w:r>
        <w:rPr>
          <w:rFonts w:hint="eastAsia" w:ascii="Times New Roman" w:hAnsi="Times New Roman" w:eastAsia="仿宋_GB2312"/>
          <w:sz w:val="32"/>
          <w:szCs w:val="32"/>
        </w:rPr>
        <w:t>委托</w:t>
      </w:r>
      <w:r>
        <w:rPr>
          <w:rFonts w:ascii="Times New Roman" w:hAnsi="Times New Roman" w:eastAsia="仿宋_GB2312"/>
          <w:sz w:val="32"/>
          <w:szCs w:val="32"/>
        </w:rPr>
        <w:t>书、认证委托人/生产者/生产企业的注册证明等）。</w:t>
      </w:r>
    </w:p>
    <w:p>
      <w:pPr>
        <w:overflowPunct w:val="0"/>
        <w:spacing w:line="594" w:lineRule="exact"/>
        <w:ind w:firstLine="640" w:firstLineChars="200"/>
        <w:rPr>
          <w:rFonts w:ascii="Times New Roman" w:hAnsi="Times New Roman" w:eastAsia="仿宋_GB2312"/>
          <w:sz w:val="32"/>
          <w:szCs w:val="32"/>
        </w:rPr>
      </w:pPr>
      <w:bookmarkStart w:id="9" w:name="bookmark13"/>
      <w:r>
        <w:rPr>
          <w:rFonts w:hint="eastAsia" w:ascii="Times New Roman" w:hAnsi="Times New Roman" w:eastAsia="仿宋_GB2312"/>
          <w:sz w:val="32"/>
          <w:szCs w:val="32"/>
        </w:rPr>
        <w:t>认证委托</w:t>
      </w:r>
      <w:r>
        <w:rPr>
          <w:rFonts w:ascii="Times New Roman" w:hAnsi="Times New Roman" w:eastAsia="仿宋_GB2312"/>
          <w:sz w:val="32"/>
          <w:szCs w:val="32"/>
        </w:rPr>
        <w:t>人应按认证实施细则中</w:t>
      </w:r>
      <w:r>
        <w:rPr>
          <w:rFonts w:hint="eastAsia" w:ascii="Times New Roman" w:hAnsi="Times New Roman" w:eastAsia="仿宋_GB2312"/>
          <w:sz w:val="32"/>
          <w:szCs w:val="32"/>
        </w:rPr>
        <w:t>委托</w:t>
      </w:r>
      <w:r>
        <w:rPr>
          <w:rFonts w:ascii="Times New Roman" w:hAnsi="Times New Roman" w:eastAsia="仿宋_GB2312"/>
          <w:sz w:val="32"/>
          <w:szCs w:val="32"/>
        </w:rPr>
        <w:t>资料清单的要求提供所需资料。认证机构负责审核、管理、保存、保密有关资料，并将资料审核结果告知</w:t>
      </w:r>
      <w:r>
        <w:rPr>
          <w:rFonts w:hint="eastAsia" w:ascii="Times New Roman" w:hAnsi="Times New Roman" w:eastAsia="仿宋_GB2312"/>
          <w:sz w:val="32"/>
          <w:szCs w:val="32"/>
        </w:rPr>
        <w:t>认证委托</w:t>
      </w:r>
      <w:r>
        <w:rPr>
          <w:rFonts w:ascii="Times New Roman" w:hAnsi="Times New Roman" w:eastAsia="仿宋_GB2312"/>
          <w:sz w:val="32"/>
          <w:szCs w:val="32"/>
        </w:rPr>
        <w:t>人。</w:t>
      </w:r>
      <w:bookmarkEnd w:id="9"/>
    </w:p>
    <w:p>
      <w:pPr>
        <w:overflowPunct w:val="0"/>
        <w:spacing w:line="594" w:lineRule="exact"/>
        <w:ind w:firstLine="642" w:firstLineChars="200"/>
        <w:rPr>
          <w:rFonts w:ascii="Times New Roman" w:hAnsi="Times New Roman" w:eastAsia="仿宋_GB2312" w:cs="微软雅黑"/>
          <w:b/>
          <w:bCs/>
          <w:color w:val="000000"/>
          <w:sz w:val="32"/>
          <w:szCs w:val="32"/>
          <w:lang w:val="zh-TW" w:eastAsia="zh-TW"/>
        </w:rPr>
      </w:pPr>
      <w:r>
        <w:rPr>
          <w:rFonts w:hint="eastAsia" w:ascii="Times New Roman" w:hAnsi="Times New Roman" w:eastAsia="仿宋_GB2312" w:cs="微软雅黑"/>
          <w:b/>
          <w:bCs/>
          <w:color w:val="000000"/>
          <w:sz w:val="32"/>
          <w:szCs w:val="32"/>
          <w:lang w:val="zh-TW"/>
        </w:rPr>
        <w:t xml:space="preserve">4.3 </w:t>
      </w:r>
      <w:bookmarkEnd w:id="7"/>
      <w:r>
        <w:rPr>
          <w:rFonts w:hint="eastAsia" w:ascii="Times New Roman" w:hAnsi="Times New Roman" w:eastAsia="仿宋_GB2312"/>
          <w:b/>
          <w:bCs/>
          <w:kern w:val="44"/>
          <w:sz w:val="32"/>
          <w:szCs w:val="32"/>
        </w:rPr>
        <w:t>受理</w:t>
      </w:r>
    </w:p>
    <w:p>
      <w:pPr>
        <w:overflowPunct w:val="0"/>
        <w:spacing w:line="594" w:lineRule="exact"/>
        <w:ind w:firstLine="640" w:firstLineChars="200"/>
        <w:rPr>
          <w:rFonts w:ascii="Times New Roman" w:hAnsi="Times New Roman" w:eastAsia="仿宋_GB2312" w:cs="微软雅黑"/>
          <w:color w:val="000000"/>
          <w:sz w:val="32"/>
          <w:szCs w:val="32"/>
          <w:lang w:val="zh-TW"/>
        </w:rPr>
      </w:pPr>
      <w:r>
        <w:rPr>
          <w:rFonts w:hint="eastAsia" w:ascii="Times New Roman" w:hAnsi="Times New Roman" w:eastAsia="仿宋_GB2312" w:cs="微软雅黑"/>
          <w:color w:val="000000"/>
          <w:sz w:val="32"/>
          <w:szCs w:val="32"/>
          <w:lang w:val="zh-TW"/>
        </w:rPr>
        <w:t>认证委托人向认证机构提出认证委托，认证机构应对认证委托进行处理，并按照认证实施细则中的时限要求反馈受理或不予受理的信息。</w:t>
      </w:r>
    </w:p>
    <w:p>
      <w:pPr>
        <w:pStyle w:val="2"/>
        <w:keepNext w:val="0"/>
        <w:keepLines w:val="0"/>
        <w:overflowPunct w:val="0"/>
        <w:spacing w:before="0" w:after="0" w:line="594" w:lineRule="exact"/>
        <w:ind w:firstLine="642" w:firstLineChars="200"/>
        <w:rPr>
          <w:rFonts w:ascii="Times New Roman" w:hAnsi="Times New Roman" w:eastAsia="仿宋_GB2312"/>
          <w:sz w:val="32"/>
          <w:szCs w:val="32"/>
        </w:rPr>
      </w:pPr>
      <w:bookmarkStart w:id="10" w:name="_Toc139925685"/>
      <w:r>
        <w:rPr>
          <w:rFonts w:ascii="Times New Roman" w:hAnsi="Times New Roman" w:eastAsia="仿宋_GB2312"/>
          <w:sz w:val="32"/>
          <w:szCs w:val="32"/>
        </w:rPr>
        <w:t>5</w:t>
      </w:r>
      <w:r>
        <w:rPr>
          <w:rFonts w:hint="eastAsia" w:ascii="Times New Roman" w:hAnsi="Times New Roman" w:eastAsia="仿宋_GB2312"/>
          <w:sz w:val="32"/>
          <w:szCs w:val="32"/>
        </w:rPr>
        <w:t xml:space="preserve"> 产品检测</w:t>
      </w:r>
      <w:bookmarkEnd w:id="10"/>
    </w:p>
    <w:p>
      <w:pPr>
        <w:overflowPunct w:val="0"/>
        <w:spacing w:line="594" w:lineRule="exact"/>
        <w:ind w:firstLine="642" w:firstLineChars="200"/>
        <w:rPr>
          <w:rFonts w:ascii="Times New Roman" w:hAnsi="Times New Roman" w:eastAsia="仿宋_GB2312"/>
          <w:b/>
          <w:bCs/>
          <w:kern w:val="44"/>
          <w:sz w:val="32"/>
          <w:szCs w:val="32"/>
        </w:rPr>
      </w:pPr>
      <w:r>
        <w:rPr>
          <w:rFonts w:ascii="Times New Roman" w:hAnsi="Times New Roman" w:eastAsia="仿宋_GB2312"/>
          <w:b/>
          <w:bCs/>
          <w:kern w:val="44"/>
          <w:sz w:val="32"/>
          <w:szCs w:val="32"/>
        </w:rPr>
        <w:t>5.</w:t>
      </w:r>
      <w:r>
        <w:rPr>
          <w:rFonts w:hint="eastAsia" w:ascii="Times New Roman" w:hAnsi="Times New Roman" w:eastAsia="仿宋_GB2312"/>
          <w:b/>
          <w:bCs/>
          <w:kern w:val="44"/>
          <w:sz w:val="32"/>
          <w:szCs w:val="32"/>
        </w:rPr>
        <w:t xml:space="preserve">1 </w:t>
      </w:r>
      <w:r>
        <w:rPr>
          <w:rStyle w:val="23"/>
          <w:rFonts w:hint="eastAsia" w:ascii="Times New Roman" w:hAnsi="Times New Roman" w:eastAsia="仿宋_GB2312" w:cs="微软雅黑"/>
          <w:color w:val="auto"/>
          <w:sz w:val="32"/>
          <w:szCs w:val="32"/>
        </w:rPr>
        <w:t>检测</w:t>
      </w:r>
      <w:r>
        <w:rPr>
          <w:rFonts w:hint="eastAsia" w:ascii="Times New Roman" w:hAnsi="Times New Roman" w:eastAsia="仿宋_GB2312"/>
          <w:b/>
          <w:bCs/>
          <w:kern w:val="44"/>
          <w:sz w:val="32"/>
          <w:szCs w:val="32"/>
        </w:rPr>
        <w:t>方案</w:t>
      </w:r>
    </w:p>
    <w:p>
      <w:pPr>
        <w:pStyle w:val="5"/>
        <w:shd w:val="clear" w:color="auto" w:fill="auto"/>
        <w:overflowPunct w:val="0"/>
        <w:spacing w:before="0" w:line="594" w:lineRule="exact"/>
        <w:ind w:firstLine="640" w:firstLineChars="200"/>
        <w:jc w:val="both"/>
        <w:rPr>
          <w:rStyle w:val="26"/>
          <w:rFonts w:ascii="Times New Roman" w:hAnsi="Times New Roman" w:eastAsia="仿宋_GB2312" w:cs="微软雅黑"/>
          <w:spacing w:val="0"/>
          <w:sz w:val="32"/>
          <w:szCs w:val="32"/>
          <w:lang w:eastAsia="zh-TW"/>
        </w:rPr>
      </w:pPr>
      <w:r>
        <w:rPr>
          <w:rStyle w:val="26"/>
          <w:rFonts w:hint="eastAsia" w:ascii="Times New Roman" w:hAnsi="Times New Roman" w:eastAsia="仿宋_GB2312" w:cs="微软雅黑"/>
          <w:spacing w:val="0"/>
          <w:sz w:val="32"/>
          <w:szCs w:val="32"/>
          <w:lang w:val="zh-TW" w:eastAsia="zh-TW"/>
        </w:rPr>
        <w:t>认证机构应在资料审核后制定产品检测方案，并告知认证委托人</w:t>
      </w:r>
      <w:r>
        <w:rPr>
          <w:rStyle w:val="26"/>
          <w:rFonts w:hint="eastAsia" w:ascii="Times New Roman" w:hAnsi="Times New Roman" w:eastAsia="仿宋_GB2312" w:cs="微软雅黑"/>
          <w:spacing w:val="0"/>
          <w:sz w:val="32"/>
          <w:szCs w:val="32"/>
          <w:lang w:eastAsia="zh-TW"/>
        </w:rPr>
        <w:t>。</w:t>
      </w:r>
    </w:p>
    <w:p>
      <w:pPr>
        <w:pStyle w:val="5"/>
        <w:shd w:val="clear" w:color="auto" w:fill="auto"/>
        <w:overflowPunct w:val="0"/>
        <w:spacing w:before="0" w:line="594" w:lineRule="exact"/>
        <w:ind w:firstLine="640" w:firstLineChars="200"/>
        <w:jc w:val="both"/>
        <w:rPr>
          <w:rStyle w:val="26"/>
          <w:rFonts w:ascii="Times New Roman" w:hAnsi="Times New Roman" w:eastAsia="仿宋_GB2312" w:cs="微软雅黑"/>
          <w:spacing w:val="0"/>
          <w:sz w:val="32"/>
          <w:szCs w:val="32"/>
          <w:lang w:eastAsia="zh-TW"/>
        </w:rPr>
      </w:pPr>
      <w:r>
        <w:rPr>
          <w:rStyle w:val="26"/>
          <w:rFonts w:hint="eastAsia" w:ascii="Times New Roman" w:hAnsi="Times New Roman" w:eastAsia="仿宋_GB2312" w:cs="微软雅黑"/>
          <w:spacing w:val="0"/>
          <w:sz w:val="32"/>
          <w:szCs w:val="32"/>
          <w:lang w:eastAsia="zh-TW"/>
        </w:rPr>
        <w:t>产品检测方案应包括样品要求和数量、检测项目、检测机构信息等。</w:t>
      </w:r>
    </w:p>
    <w:p>
      <w:pPr>
        <w:overflowPunct w:val="0"/>
        <w:spacing w:line="594" w:lineRule="exact"/>
        <w:ind w:firstLine="642" w:firstLineChars="200"/>
        <w:rPr>
          <w:rFonts w:ascii="Times New Roman" w:hAnsi="Times New Roman" w:eastAsia="仿宋_GB2312"/>
          <w:b/>
          <w:bCs/>
          <w:kern w:val="44"/>
          <w:sz w:val="32"/>
          <w:szCs w:val="32"/>
        </w:rPr>
      </w:pPr>
      <w:r>
        <w:rPr>
          <w:rFonts w:hint="eastAsia" w:ascii="Times New Roman" w:hAnsi="Times New Roman" w:eastAsia="仿宋_GB2312"/>
          <w:b/>
          <w:bCs/>
          <w:kern w:val="44"/>
          <w:sz w:val="32"/>
          <w:szCs w:val="32"/>
        </w:rPr>
        <w:t>5</w:t>
      </w:r>
      <w:r>
        <w:rPr>
          <w:rFonts w:ascii="Times New Roman" w:hAnsi="Times New Roman" w:eastAsia="仿宋_GB2312"/>
          <w:b/>
          <w:bCs/>
          <w:kern w:val="44"/>
          <w:sz w:val="32"/>
          <w:szCs w:val="32"/>
        </w:rPr>
        <w:t>.2 样品要求</w:t>
      </w:r>
    </w:p>
    <w:p>
      <w:pPr>
        <w:pStyle w:val="5"/>
        <w:overflowPunct w:val="0"/>
        <w:spacing w:before="0" w:line="594" w:lineRule="exact"/>
        <w:ind w:firstLine="640" w:firstLineChars="200"/>
        <w:jc w:val="left"/>
        <w:rPr>
          <w:rFonts w:ascii="Times New Roman" w:hAnsi="Times New Roman" w:eastAsia="仿宋_GB2312" w:cstheme="minorBidi"/>
          <w:spacing w:val="0"/>
          <w:kern w:val="2"/>
          <w:sz w:val="32"/>
          <w:szCs w:val="32"/>
        </w:rPr>
      </w:pPr>
      <w:r>
        <w:rPr>
          <w:rFonts w:hint="eastAsia" w:ascii="Times New Roman" w:hAnsi="Times New Roman" w:eastAsia="仿宋_GB2312" w:cstheme="minorBidi"/>
          <w:spacing w:val="0"/>
          <w:kern w:val="2"/>
          <w:sz w:val="32"/>
          <w:szCs w:val="32"/>
        </w:rPr>
        <w:t>认证委托人按认证机构的要求选送代表性样品用于检测；必要时，认证机构也可采取现场抽样方式获得样品。认证机构应在实施细则中明确认证产品送样</w:t>
      </w:r>
      <w:r>
        <w:rPr>
          <w:rFonts w:ascii="Times New Roman" w:hAnsi="Times New Roman" w:eastAsia="仿宋_GB2312" w:cstheme="minorBidi"/>
          <w:spacing w:val="0"/>
          <w:kern w:val="2"/>
          <w:sz w:val="32"/>
          <w:szCs w:val="32"/>
        </w:rPr>
        <w:t>/抽样的相关要求。</w:t>
      </w:r>
    </w:p>
    <w:p>
      <w:pPr>
        <w:pStyle w:val="5"/>
        <w:overflowPunct w:val="0"/>
        <w:spacing w:before="0" w:line="594" w:lineRule="exact"/>
        <w:ind w:firstLine="640" w:firstLineChars="200"/>
        <w:jc w:val="left"/>
        <w:rPr>
          <w:rFonts w:ascii="Times New Roman" w:hAnsi="Times New Roman" w:eastAsia="仿宋_GB2312" w:cstheme="minorBidi"/>
          <w:spacing w:val="0"/>
          <w:kern w:val="2"/>
          <w:sz w:val="32"/>
          <w:szCs w:val="32"/>
        </w:rPr>
      </w:pPr>
      <w:r>
        <w:rPr>
          <w:rFonts w:hint="eastAsia" w:ascii="Times New Roman" w:hAnsi="Times New Roman" w:eastAsia="仿宋_GB2312" w:cstheme="minorBidi"/>
          <w:spacing w:val="0"/>
          <w:kern w:val="2"/>
          <w:sz w:val="32"/>
          <w:szCs w:val="32"/>
        </w:rPr>
        <w:t>认证委托人应保证其所提供的样品与实际生产产品的一致性。检测机构应对认证委托人提供样品的真实性进行审查。检测机构对样品真实性有疑义的，应向认证机构说明情况，并</w:t>
      </w:r>
      <w:r>
        <w:rPr>
          <w:rFonts w:hint="eastAsia" w:ascii="Times New Roman" w:hAnsi="Times New Roman" w:eastAsia="仿宋_GB2312" w:cstheme="minorBidi"/>
          <w:spacing w:val="0"/>
          <w:kern w:val="2"/>
          <w:sz w:val="32"/>
          <w:szCs w:val="32"/>
          <w:lang w:eastAsia="zh-CN"/>
        </w:rPr>
        <w:t>作</w:t>
      </w:r>
      <w:r>
        <w:rPr>
          <w:rFonts w:hint="eastAsia" w:ascii="Times New Roman" w:hAnsi="Times New Roman" w:eastAsia="仿宋_GB2312" w:cstheme="minorBidi"/>
          <w:spacing w:val="0"/>
          <w:kern w:val="2"/>
          <w:sz w:val="32"/>
          <w:szCs w:val="32"/>
        </w:rPr>
        <w:t>出相应处理。</w:t>
      </w:r>
    </w:p>
    <w:p>
      <w:pPr>
        <w:pStyle w:val="5"/>
        <w:shd w:val="clear" w:color="auto" w:fill="auto"/>
        <w:overflowPunct w:val="0"/>
        <w:spacing w:before="0" w:line="594" w:lineRule="exact"/>
        <w:ind w:firstLine="640" w:firstLineChars="200"/>
        <w:jc w:val="both"/>
        <w:rPr>
          <w:rFonts w:ascii="Times New Roman" w:hAnsi="Times New Roman" w:eastAsia="仿宋_GB2312" w:cstheme="minorBidi"/>
          <w:spacing w:val="0"/>
          <w:kern w:val="2"/>
          <w:sz w:val="32"/>
          <w:szCs w:val="32"/>
        </w:rPr>
      </w:pPr>
      <w:r>
        <w:rPr>
          <w:rFonts w:hint="eastAsia" w:ascii="Times New Roman" w:hAnsi="Times New Roman" w:eastAsia="仿宋_GB2312" w:cstheme="minorBidi"/>
          <w:spacing w:val="0"/>
          <w:kern w:val="2"/>
          <w:sz w:val="32"/>
          <w:szCs w:val="32"/>
        </w:rPr>
        <w:t>认证机构应依据国家认监委发布的相关文件规定，在认证实施细则中明确产品所用关键原材料和零部件清单及相关要求。</w:t>
      </w:r>
    </w:p>
    <w:p>
      <w:pPr>
        <w:overflowPunct w:val="0"/>
        <w:spacing w:line="594" w:lineRule="exact"/>
        <w:ind w:firstLine="642" w:firstLineChars="200"/>
        <w:rPr>
          <w:rFonts w:ascii="Times New Roman" w:hAnsi="Times New Roman" w:eastAsia="仿宋_GB2312"/>
          <w:b/>
          <w:bCs/>
          <w:kern w:val="44"/>
          <w:sz w:val="32"/>
          <w:szCs w:val="32"/>
        </w:rPr>
      </w:pPr>
      <w:r>
        <w:rPr>
          <w:rFonts w:ascii="Times New Roman" w:hAnsi="Times New Roman" w:eastAsia="仿宋_GB2312"/>
          <w:b/>
          <w:bCs/>
          <w:kern w:val="44"/>
          <w:sz w:val="32"/>
          <w:szCs w:val="32"/>
        </w:rPr>
        <w:t>5</w:t>
      </w:r>
      <w:r>
        <w:rPr>
          <w:rFonts w:hint="eastAsia" w:ascii="Times New Roman" w:hAnsi="Times New Roman" w:eastAsia="仿宋_GB2312"/>
          <w:b/>
          <w:bCs/>
          <w:kern w:val="44"/>
          <w:sz w:val="32"/>
          <w:szCs w:val="32"/>
        </w:rPr>
        <w:t>.</w:t>
      </w:r>
      <w:r>
        <w:rPr>
          <w:rFonts w:ascii="Times New Roman" w:hAnsi="Times New Roman" w:eastAsia="仿宋_GB2312"/>
          <w:b/>
          <w:bCs/>
          <w:kern w:val="44"/>
          <w:sz w:val="32"/>
          <w:szCs w:val="32"/>
        </w:rPr>
        <w:t>3</w:t>
      </w:r>
      <w:r>
        <w:rPr>
          <w:rFonts w:hint="eastAsia" w:ascii="Times New Roman" w:hAnsi="Times New Roman" w:eastAsia="仿宋_GB2312"/>
          <w:b/>
          <w:bCs/>
          <w:kern w:val="44"/>
          <w:sz w:val="32"/>
          <w:szCs w:val="32"/>
        </w:rPr>
        <w:t xml:space="preserve"> 检测项目</w:t>
      </w:r>
    </w:p>
    <w:p>
      <w:pPr>
        <w:overflowPunct w:val="0"/>
        <w:spacing w:line="594" w:lineRule="exact"/>
        <w:ind w:firstLine="640" w:firstLineChars="200"/>
        <w:rPr>
          <w:rFonts w:ascii="Times New Roman" w:hAnsi="Times New Roman" w:eastAsia="仿宋_GB2312" w:cs="微软雅黑"/>
          <w:sz w:val="32"/>
          <w:szCs w:val="32"/>
          <w:lang w:val="zh-TW"/>
        </w:rPr>
      </w:pPr>
      <w:r>
        <w:rPr>
          <w:rFonts w:hint="eastAsia" w:ascii="Times New Roman" w:hAnsi="Times New Roman" w:eastAsia="仿宋_GB2312" w:cs="微软雅黑"/>
          <w:sz w:val="32"/>
          <w:szCs w:val="32"/>
          <w:lang w:val="zh-TW"/>
        </w:rPr>
        <w:t>检测项目、要求及方法应符合 GB/T 42065</w:t>
      </w:r>
      <w:r>
        <w:rPr>
          <w:rFonts w:hint="eastAsia" w:ascii="Times New Roman" w:hAnsi="Times New Roman" w:eastAsia="仿宋_GB2312" w:cs="微软雅黑"/>
          <w:sz w:val="32"/>
          <w:szCs w:val="32"/>
          <w:lang w:val="zh-TW" w:eastAsia="zh-CN"/>
        </w:rPr>
        <w:t>—</w:t>
      </w:r>
      <w:r>
        <w:rPr>
          <w:rFonts w:hint="eastAsia" w:ascii="Times New Roman" w:hAnsi="Times New Roman" w:eastAsia="仿宋_GB2312" w:cs="微软雅黑"/>
          <w:sz w:val="32"/>
          <w:szCs w:val="32"/>
          <w:lang w:val="zh-TW"/>
        </w:rPr>
        <w:t>2022中4.2 评价指标要求的相关规定。</w:t>
      </w:r>
    </w:p>
    <w:p>
      <w:pPr>
        <w:overflowPunct w:val="0"/>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当对标准中部分检测项目有所调整时，则按国家认监委发布的相关规定文件执行。</w:t>
      </w:r>
    </w:p>
    <w:p>
      <w:pPr>
        <w:pStyle w:val="2"/>
        <w:keepNext w:val="0"/>
        <w:keepLines w:val="0"/>
        <w:overflowPunct w:val="0"/>
        <w:spacing w:before="0" w:after="0" w:line="594" w:lineRule="exact"/>
        <w:ind w:firstLine="642" w:firstLineChars="200"/>
        <w:rPr>
          <w:rFonts w:ascii="Times New Roman" w:hAnsi="Times New Roman" w:eastAsia="仿宋_GB2312"/>
          <w:sz w:val="32"/>
          <w:szCs w:val="32"/>
        </w:rPr>
      </w:pPr>
      <w:bookmarkStart w:id="11" w:name="_Toc139925686"/>
      <w:r>
        <w:rPr>
          <w:rFonts w:hint="eastAsia" w:ascii="Times New Roman" w:hAnsi="Times New Roman" w:eastAsia="仿宋_GB2312"/>
          <w:sz w:val="32"/>
          <w:szCs w:val="32"/>
        </w:rPr>
        <w:t>6 初始检查</w:t>
      </w:r>
      <w:bookmarkEnd w:id="11"/>
    </w:p>
    <w:p>
      <w:pPr>
        <w:overflowPunct w:val="0"/>
        <w:spacing w:line="594" w:lineRule="exact"/>
        <w:ind w:firstLine="642" w:firstLineChars="200"/>
        <w:rPr>
          <w:rFonts w:ascii="Times New Roman" w:hAnsi="Times New Roman" w:eastAsia="仿宋_GB2312"/>
          <w:b/>
          <w:bCs/>
          <w:sz w:val="32"/>
          <w:szCs w:val="32"/>
        </w:rPr>
      </w:pPr>
      <w:r>
        <w:rPr>
          <w:rFonts w:hint="eastAsia" w:ascii="Times New Roman" w:hAnsi="Times New Roman" w:eastAsia="仿宋_GB2312"/>
          <w:b/>
          <w:bCs/>
          <w:sz w:val="32"/>
          <w:szCs w:val="32"/>
        </w:rPr>
        <w:t>6</w:t>
      </w:r>
      <w:r>
        <w:rPr>
          <w:rFonts w:ascii="Times New Roman" w:hAnsi="Times New Roman" w:eastAsia="仿宋_GB2312"/>
          <w:b/>
          <w:bCs/>
          <w:sz w:val="32"/>
          <w:szCs w:val="32"/>
        </w:rPr>
        <w:t xml:space="preserve">.1 </w:t>
      </w:r>
      <w:r>
        <w:rPr>
          <w:rFonts w:hint="eastAsia" w:ascii="Times New Roman" w:hAnsi="Times New Roman" w:eastAsia="仿宋_GB2312"/>
          <w:b/>
          <w:bCs/>
          <w:sz w:val="32"/>
          <w:szCs w:val="32"/>
        </w:rPr>
        <w:t>检查准备</w:t>
      </w:r>
    </w:p>
    <w:p>
      <w:pPr>
        <w:overflowPunct w:val="0"/>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认证机构为其现场检查制定计划，该计划应基于绿色产品评价标准的相关要求，并与检查的目的和范围相适应。</w:t>
      </w:r>
    </w:p>
    <w:p>
      <w:pPr>
        <w:overflowPunct w:val="0"/>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认证机构选派有资质的人员组成现场检查组。在确定检查组的规模和构成时，应基于认证产品的范围、涉及的技术特点、数据和信息系统的复杂程度及检查人员具有的专业背景和实践经验等因素确定。</w:t>
      </w:r>
    </w:p>
    <w:p>
      <w:pPr>
        <w:overflowPunct w:val="0"/>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检查组进入现场检查前，应完成相应证实性资料的技术评审，对申请认证产品和生产企业进行初步评估。认证机构应结合产品特点，制定资料技术评审要求的具体内容，并在认证实施细则中予以明确。</w:t>
      </w:r>
    </w:p>
    <w:p>
      <w:pPr>
        <w:overflowPunct w:val="0"/>
        <w:spacing w:line="594" w:lineRule="exact"/>
        <w:ind w:firstLine="642" w:firstLineChars="200"/>
        <w:rPr>
          <w:rFonts w:ascii="Times New Roman" w:hAnsi="Times New Roman" w:eastAsia="仿宋_GB2312"/>
          <w:b/>
          <w:bCs/>
          <w:sz w:val="32"/>
          <w:szCs w:val="32"/>
        </w:rPr>
      </w:pPr>
      <w:r>
        <w:rPr>
          <w:rFonts w:hint="eastAsia" w:ascii="Times New Roman" w:hAnsi="Times New Roman" w:eastAsia="仿宋_GB2312"/>
          <w:b/>
          <w:bCs/>
          <w:sz w:val="32"/>
          <w:szCs w:val="32"/>
        </w:rPr>
        <w:t>6.2 现场</w:t>
      </w:r>
      <w:r>
        <w:rPr>
          <w:rFonts w:hint="eastAsia" w:ascii="Times New Roman" w:hAnsi="Times New Roman" w:eastAsia="仿宋_GB2312"/>
          <w:b/>
          <w:bCs/>
          <w:kern w:val="44"/>
          <w:sz w:val="32"/>
          <w:szCs w:val="32"/>
        </w:rPr>
        <w:t>检查</w:t>
      </w:r>
    </w:p>
    <w:p>
      <w:pPr>
        <w:overflowPunct w:val="0"/>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现场检查是认证机构为确定生产企业的保证能力、产品一致性和影响产品绿色属性重要因素控制能力是否符合认证要求而开展的检查和评价。现场检查应在产品检测和资料技术评审合格后进行，必要时也可和产品检测同时进行。</w:t>
      </w:r>
    </w:p>
    <w:p>
      <w:pPr>
        <w:overflowPunct w:val="0"/>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认证机构应结合产品特点，制定现场检查要求等具体内容，并在认证实施细则中予以明确。</w:t>
      </w:r>
    </w:p>
    <w:p>
      <w:pPr>
        <w:overflowPunct w:val="0"/>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现场检查应覆盖认证产品的所有加工场所。必要时，认证机构可到生产企业以外的场所实施延伸检查。</w:t>
      </w:r>
    </w:p>
    <w:p>
      <w:pPr>
        <w:pStyle w:val="2"/>
        <w:keepNext w:val="0"/>
        <w:keepLines w:val="0"/>
        <w:overflowPunct w:val="0"/>
        <w:spacing w:before="0" w:after="0" w:line="594" w:lineRule="exact"/>
        <w:ind w:firstLine="642" w:firstLineChars="200"/>
        <w:rPr>
          <w:rFonts w:ascii="Times New Roman" w:hAnsi="Times New Roman" w:eastAsia="仿宋_GB2312"/>
          <w:sz w:val="32"/>
          <w:szCs w:val="32"/>
        </w:rPr>
      </w:pPr>
      <w:bookmarkStart w:id="12" w:name="_Toc139925687"/>
      <w:r>
        <w:rPr>
          <w:rFonts w:ascii="Times New Roman" w:hAnsi="Times New Roman" w:eastAsia="仿宋_GB2312"/>
          <w:sz w:val="32"/>
          <w:szCs w:val="32"/>
        </w:rPr>
        <w:t>7</w:t>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认证结果评价与批准</w:t>
      </w:r>
      <w:bookmarkEnd w:id="12"/>
    </w:p>
    <w:p>
      <w:pPr>
        <w:overflowPunct w:val="0"/>
        <w:spacing w:line="594" w:lineRule="exact"/>
        <w:ind w:firstLine="640" w:firstLineChars="200"/>
        <w:rPr>
          <w:rFonts w:ascii="Times New Roman" w:hAnsi="Times New Roman" w:eastAsia="仿宋_GB2312"/>
          <w:sz w:val="32"/>
          <w:szCs w:val="32"/>
        </w:rPr>
      </w:pPr>
      <w:bookmarkStart w:id="13" w:name="_Toc139925688"/>
      <w:r>
        <w:rPr>
          <w:rFonts w:hint="eastAsia" w:ascii="Times New Roman" w:hAnsi="Times New Roman" w:eastAsia="仿宋_GB2312"/>
          <w:sz w:val="32"/>
          <w:szCs w:val="32"/>
        </w:rPr>
        <w:t>认证机构对产品检测、初始检查结论，以及有关资料</w:t>
      </w:r>
      <w:r>
        <w:rPr>
          <w:rFonts w:ascii="Times New Roman" w:hAnsi="Times New Roman" w:eastAsia="仿宋_GB2312"/>
          <w:sz w:val="32"/>
          <w:szCs w:val="32"/>
        </w:rPr>
        <w:t>/信息进行综合评价，</w:t>
      </w:r>
      <w:r>
        <w:rPr>
          <w:rFonts w:hint="eastAsia" w:ascii="Times New Roman" w:hAnsi="Times New Roman" w:eastAsia="仿宋_GB2312"/>
          <w:sz w:val="32"/>
          <w:szCs w:val="32"/>
          <w:lang w:eastAsia="zh-CN"/>
        </w:rPr>
        <w:t>作</w:t>
      </w:r>
      <w:r>
        <w:rPr>
          <w:rFonts w:ascii="Times New Roman" w:hAnsi="Times New Roman" w:eastAsia="仿宋_GB2312"/>
          <w:sz w:val="32"/>
          <w:szCs w:val="32"/>
        </w:rPr>
        <w:t>出认证决定。对符合认证要求的，颁发认证证书。对存在不合格结论的，认证终止，认证机构不予颁发认证证书。</w:t>
      </w:r>
    </w:p>
    <w:p>
      <w:pPr>
        <w:pStyle w:val="2"/>
        <w:keepNext w:val="0"/>
        <w:keepLines w:val="0"/>
        <w:overflowPunct w:val="0"/>
        <w:spacing w:before="0" w:after="0" w:line="594" w:lineRule="exact"/>
        <w:ind w:firstLine="642" w:firstLineChars="200"/>
        <w:rPr>
          <w:rFonts w:ascii="Times New Roman" w:hAnsi="Times New Roman" w:eastAsia="仿宋_GB2312"/>
          <w:sz w:val="32"/>
          <w:szCs w:val="32"/>
          <w:lang w:val="zh-TW" w:eastAsia="zh-TW"/>
        </w:rPr>
      </w:pPr>
      <w:r>
        <w:rPr>
          <w:rFonts w:ascii="Times New Roman" w:hAnsi="Times New Roman" w:eastAsia="仿宋_GB2312"/>
          <w:sz w:val="32"/>
          <w:szCs w:val="32"/>
          <w:lang w:val="zh-TW" w:eastAsia="zh-TW"/>
        </w:rPr>
        <w:t>8</w:t>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lang w:val="zh-TW" w:eastAsia="zh-TW"/>
        </w:rPr>
        <w:t>认证时限</w:t>
      </w:r>
      <w:bookmarkEnd w:id="13"/>
    </w:p>
    <w:p>
      <w:pPr>
        <w:overflowPunct w:val="0"/>
        <w:spacing w:line="594" w:lineRule="exact"/>
        <w:ind w:firstLine="640" w:firstLineChars="200"/>
        <w:rPr>
          <w:rStyle w:val="26"/>
          <w:rFonts w:ascii="Times New Roman" w:hAnsi="Times New Roman" w:eastAsia="仿宋_GB2312" w:cs="微软雅黑"/>
          <w:spacing w:val="0"/>
          <w:sz w:val="32"/>
          <w:szCs w:val="32"/>
          <w:lang w:val="zh-TW" w:eastAsia="zh-TW"/>
        </w:rPr>
      </w:pPr>
      <w:bookmarkStart w:id="14" w:name="bookmark29"/>
      <w:r>
        <w:rPr>
          <w:rStyle w:val="26"/>
          <w:rFonts w:hint="eastAsia" w:ascii="Times New Roman" w:hAnsi="Times New Roman" w:eastAsia="仿宋_GB2312" w:cs="微软雅黑"/>
          <w:spacing w:val="0"/>
          <w:sz w:val="32"/>
          <w:szCs w:val="32"/>
          <w:lang w:val="zh-TW" w:eastAsia="zh-TW"/>
        </w:rPr>
        <w:t>认证机构应对认证各环节的时限</w:t>
      </w:r>
      <w:r>
        <w:rPr>
          <w:rStyle w:val="26"/>
          <w:rFonts w:hint="eastAsia" w:ascii="Times New Roman" w:hAnsi="Times New Roman" w:eastAsia="仿宋_GB2312" w:cs="微软雅黑"/>
          <w:spacing w:val="0"/>
          <w:sz w:val="32"/>
          <w:szCs w:val="32"/>
          <w:lang w:val="zh-TW" w:eastAsia="zh-CN"/>
        </w:rPr>
        <w:t>作</w:t>
      </w:r>
      <w:r>
        <w:rPr>
          <w:rStyle w:val="26"/>
          <w:rFonts w:hint="eastAsia" w:ascii="Times New Roman" w:hAnsi="Times New Roman" w:eastAsia="仿宋_GB2312" w:cs="微软雅黑"/>
          <w:spacing w:val="0"/>
          <w:sz w:val="32"/>
          <w:szCs w:val="32"/>
          <w:lang w:val="zh-TW" w:eastAsia="zh-TW"/>
        </w:rPr>
        <w:t>出明确规定</w:t>
      </w:r>
      <w:r>
        <w:rPr>
          <w:rStyle w:val="26"/>
          <w:rFonts w:hint="eastAsia" w:ascii="Times New Roman" w:hAnsi="Times New Roman" w:eastAsia="仿宋_GB2312" w:cs="微软雅黑"/>
          <w:spacing w:val="0"/>
          <w:sz w:val="32"/>
          <w:szCs w:val="32"/>
        </w:rPr>
        <w:t>，</w:t>
      </w:r>
      <w:r>
        <w:rPr>
          <w:rStyle w:val="26"/>
          <w:rFonts w:hint="eastAsia" w:ascii="Times New Roman" w:hAnsi="Times New Roman" w:eastAsia="仿宋_GB2312" w:cs="微软雅黑"/>
          <w:spacing w:val="0"/>
          <w:sz w:val="32"/>
          <w:szCs w:val="32"/>
          <w:lang w:val="zh-TW" w:eastAsia="zh-TW"/>
        </w:rPr>
        <w:t>并确保相关工作按时限要求完成。自正式受理认证委托之日起至颁发认证证书之日止，一般不超过</w:t>
      </w:r>
      <w:r>
        <w:rPr>
          <w:rStyle w:val="26"/>
          <w:rFonts w:ascii="Times New Roman" w:hAnsi="Times New Roman" w:eastAsia="仿宋_GB2312" w:cs="微软雅黑"/>
          <w:spacing w:val="0"/>
          <w:sz w:val="32"/>
          <w:szCs w:val="32"/>
          <w:lang w:val="zh-TW" w:eastAsia="zh-TW"/>
        </w:rPr>
        <w:t>90天，包括初始检查、认证结果评价与批准以及证书制作时间。</w:t>
      </w:r>
    </w:p>
    <w:p>
      <w:pPr>
        <w:overflowPunct w:val="0"/>
        <w:spacing w:line="594" w:lineRule="exact"/>
        <w:ind w:firstLine="640" w:firstLineChars="200"/>
        <w:rPr>
          <w:rStyle w:val="26"/>
          <w:rFonts w:ascii="Times New Roman" w:hAnsi="Times New Roman" w:eastAsia="仿宋_GB2312" w:cs="微软雅黑"/>
          <w:spacing w:val="0"/>
          <w:sz w:val="32"/>
          <w:szCs w:val="32"/>
          <w:lang w:val="zh-TW" w:eastAsia="zh-TW"/>
        </w:rPr>
      </w:pPr>
      <w:r>
        <w:rPr>
          <w:rStyle w:val="26"/>
          <w:rFonts w:ascii="Times New Roman" w:hAnsi="Times New Roman" w:eastAsia="仿宋_GB2312" w:cs="微软雅黑"/>
          <w:spacing w:val="0"/>
          <w:sz w:val="32"/>
          <w:szCs w:val="32"/>
          <w:lang w:val="zh-TW" w:eastAsia="zh-TW"/>
        </w:rPr>
        <w:t>因委托人未及时提交资料、不能按计划接受现场检查、未按规定时间递交不符合整改、未能及时寄送检验样品、未及时缴纳费用，以及特殊的样品检验周期等原因导致认证时间延长的，不计算在内。</w:t>
      </w:r>
    </w:p>
    <w:bookmarkEnd w:id="14"/>
    <w:p>
      <w:pPr>
        <w:pStyle w:val="2"/>
        <w:keepNext w:val="0"/>
        <w:keepLines w:val="0"/>
        <w:overflowPunct w:val="0"/>
        <w:spacing w:before="0" w:after="0" w:line="594" w:lineRule="exact"/>
        <w:ind w:firstLine="642" w:firstLineChars="200"/>
        <w:rPr>
          <w:rFonts w:ascii="Times New Roman" w:hAnsi="Times New Roman" w:eastAsia="仿宋_GB2312"/>
          <w:sz w:val="32"/>
          <w:szCs w:val="32"/>
        </w:rPr>
      </w:pPr>
      <w:bookmarkStart w:id="15" w:name="_Toc139925689"/>
      <w:r>
        <w:rPr>
          <w:rFonts w:ascii="Times New Roman" w:hAnsi="Times New Roman" w:eastAsia="仿宋_GB2312"/>
          <w:sz w:val="32"/>
          <w:szCs w:val="32"/>
        </w:rPr>
        <w:t>9</w:t>
      </w:r>
      <w:r>
        <w:rPr>
          <w:rFonts w:hint="eastAsia" w:ascii="Times New Roman" w:hAnsi="Times New Roman" w:eastAsia="仿宋_GB2312"/>
          <w:sz w:val="32"/>
          <w:szCs w:val="32"/>
        </w:rPr>
        <w:t xml:space="preserve"> 获证后的监督</w:t>
      </w:r>
      <w:bookmarkEnd w:id="15"/>
    </w:p>
    <w:p>
      <w:pPr>
        <w:overflowPunct w:val="0"/>
        <w:spacing w:line="594" w:lineRule="exact"/>
        <w:ind w:firstLine="640" w:firstLineChars="200"/>
        <w:rPr>
          <w:rStyle w:val="26"/>
          <w:rFonts w:ascii="Times New Roman" w:hAnsi="Times New Roman" w:eastAsia="仿宋_GB2312" w:cs="微软雅黑"/>
          <w:spacing w:val="0"/>
          <w:sz w:val="32"/>
          <w:szCs w:val="32"/>
          <w:lang w:val="zh-TW" w:eastAsia="zh-TW"/>
        </w:rPr>
      </w:pPr>
      <w:r>
        <w:rPr>
          <w:rStyle w:val="26"/>
          <w:rFonts w:hint="eastAsia" w:ascii="Times New Roman" w:hAnsi="Times New Roman" w:eastAsia="仿宋_GB2312" w:cs="微软雅黑"/>
          <w:spacing w:val="0"/>
          <w:sz w:val="32"/>
          <w:szCs w:val="32"/>
          <w:lang w:val="zh-TW" w:eastAsia="zh-TW"/>
        </w:rPr>
        <w:t>获证后监督是指认证机构对获证产品及其生产企业实施的监督。认证机构应当结合生产企业分类管理和实际情况，在认证实施细则中明确获证后监督方式选择的具体要求。</w:t>
      </w:r>
    </w:p>
    <w:p>
      <w:pPr>
        <w:overflowPunct w:val="0"/>
        <w:spacing w:line="594" w:lineRule="exact"/>
        <w:ind w:firstLine="642" w:firstLineChars="200"/>
        <w:rPr>
          <w:rStyle w:val="26"/>
          <w:rFonts w:ascii="Times New Roman" w:hAnsi="Times New Roman" w:eastAsia="仿宋_GB2312" w:cs="微软雅黑"/>
          <w:b/>
          <w:bCs/>
          <w:spacing w:val="0"/>
          <w:sz w:val="32"/>
          <w:szCs w:val="32"/>
          <w:lang w:val="zh-TW" w:eastAsia="zh-TW"/>
        </w:rPr>
      </w:pPr>
      <w:r>
        <w:rPr>
          <w:rStyle w:val="26"/>
          <w:rFonts w:hint="eastAsia" w:ascii="Times New Roman" w:hAnsi="Times New Roman" w:eastAsia="仿宋_GB2312" w:cs="微软雅黑"/>
          <w:b/>
          <w:bCs/>
          <w:spacing w:val="0"/>
          <w:sz w:val="32"/>
          <w:szCs w:val="32"/>
          <w:lang w:val="zh-TW" w:eastAsia="zh-TW"/>
        </w:rPr>
        <w:t>9</w:t>
      </w:r>
      <w:r>
        <w:rPr>
          <w:rStyle w:val="26"/>
          <w:rFonts w:ascii="Times New Roman" w:hAnsi="Times New Roman" w:eastAsia="仿宋_GB2312" w:cs="微软雅黑"/>
          <w:b/>
          <w:bCs/>
          <w:spacing w:val="0"/>
          <w:sz w:val="32"/>
          <w:szCs w:val="32"/>
          <w:lang w:val="zh-TW" w:eastAsia="zh-TW"/>
        </w:rPr>
        <w:t>.1</w:t>
      </w:r>
      <w:r>
        <w:rPr>
          <w:rStyle w:val="26"/>
          <w:rFonts w:hint="eastAsia" w:ascii="Times New Roman" w:hAnsi="Times New Roman" w:eastAsia="仿宋_GB2312" w:cs="微软雅黑"/>
          <w:b/>
          <w:bCs/>
          <w:spacing w:val="0"/>
          <w:sz w:val="32"/>
          <w:szCs w:val="32"/>
          <w:lang w:val="en-US" w:eastAsia="zh-CN"/>
        </w:rPr>
        <w:t xml:space="preserve"> </w:t>
      </w:r>
      <w:r>
        <w:rPr>
          <w:rStyle w:val="26"/>
          <w:rFonts w:hint="eastAsia" w:ascii="Times New Roman" w:hAnsi="Times New Roman" w:eastAsia="仿宋_GB2312" w:cs="微软雅黑"/>
          <w:b/>
          <w:bCs/>
          <w:spacing w:val="0"/>
          <w:sz w:val="32"/>
          <w:szCs w:val="32"/>
          <w:lang w:val="zh-TW" w:eastAsia="zh-TW"/>
        </w:rPr>
        <w:t>获证后的跟踪检查</w:t>
      </w:r>
    </w:p>
    <w:p>
      <w:pPr>
        <w:overflowPunct w:val="0"/>
        <w:spacing w:line="594" w:lineRule="exact"/>
        <w:ind w:firstLine="642" w:firstLineChars="200"/>
        <w:rPr>
          <w:rStyle w:val="26"/>
          <w:rFonts w:ascii="Times New Roman" w:hAnsi="Times New Roman" w:eastAsia="仿宋_GB2312" w:cs="微软雅黑"/>
          <w:b/>
          <w:bCs/>
          <w:spacing w:val="0"/>
          <w:sz w:val="32"/>
          <w:szCs w:val="32"/>
          <w:lang w:val="zh-TW" w:eastAsia="zh-TW"/>
        </w:rPr>
      </w:pPr>
      <w:r>
        <w:rPr>
          <w:rStyle w:val="26"/>
          <w:rFonts w:ascii="Times New Roman" w:hAnsi="Times New Roman" w:eastAsia="仿宋_GB2312" w:cs="微软雅黑"/>
          <w:b/>
          <w:bCs/>
          <w:spacing w:val="0"/>
          <w:sz w:val="32"/>
          <w:szCs w:val="32"/>
          <w:lang w:val="zh-TW" w:eastAsia="zh-TW"/>
        </w:rPr>
        <w:t>9</w:t>
      </w:r>
      <w:r>
        <w:rPr>
          <w:rStyle w:val="26"/>
          <w:rFonts w:hint="eastAsia" w:ascii="Times New Roman" w:hAnsi="Times New Roman" w:eastAsia="仿宋_GB2312" w:cs="微软雅黑"/>
          <w:b/>
          <w:bCs/>
          <w:spacing w:val="0"/>
          <w:sz w:val="32"/>
          <w:szCs w:val="32"/>
          <w:lang w:val="zh-TW" w:eastAsia="zh-TW"/>
        </w:rPr>
        <w:t>.1</w:t>
      </w:r>
      <w:r>
        <w:rPr>
          <w:rStyle w:val="26"/>
          <w:rFonts w:hint="eastAsia" w:ascii="Times New Roman" w:hAnsi="Times New Roman" w:eastAsia="仿宋_GB2312" w:cs="微软雅黑"/>
          <w:b/>
          <w:bCs/>
          <w:spacing w:val="0"/>
          <w:sz w:val="32"/>
          <w:szCs w:val="32"/>
          <w:lang w:val="zh-TW"/>
        </w:rPr>
        <w:t>.1</w:t>
      </w:r>
      <w:r>
        <w:rPr>
          <w:rStyle w:val="26"/>
          <w:rFonts w:hint="eastAsia" w:ascii="Times New Roman" w:hAnsi="Times New Roman" w:eastAsia="仿宋_GB2312" w:cs="微软雅黑"/>
          <w:b/>
          <w:bCs/>
          <w:spacing w:val="0"/>
          <w:sz w:val="32"/>
          <w:szCs w:val="32"/>
          <w:lang w:val="en-US" w:eastAsia="zh-CN"/>
        </w:rPr>
        <w:t xml:space="preserve"> </w:t>
      </w:r>
      <w:r>
        <w:rPr>
          <w:rStyle w:val="26"/>
          <w:rFonts w:hint="eastAsia" w:ascii="Times New Roman" w:hAnsi="Times New Roman" w:eastAsia="仿宋_GB2312" w:cs="微软雅黑"/>
          <w:b/>
          <w:bCs/>
          <w:spacing w:val="0"/>
          <w:sz w:val="32"/>
          <w:szCs w:val="32"/>
          <w:lang w:val="zh-TW" w:eastAsia="zh-TW"/>
        </w:rPr>
        <w:t>获证后的跟踪检查原则</w:t>
      </w:r>
    </w:p>
    <w:p>
      <w:pPr>
        <w:overflowPunct w:val="0"/>
        <w:spacing w:line="594" w:lineRule="exact"/>
        <w:ind w:firstLine="640" w:firstLineChars="200"/>
        <w:rPr>
          <w:rStyle w:val="26"/>
          <w:rFonts w:ascii="Times New Roman" w:hAnsi="Times New Roman" w:eastAsia="仿宋_GB2312" w:cs="微软雅黑"/>
          <w:spacing w:val="0"/>
          <w:sz w:val="32"/>
          <w:szCs w:val="32"/>
          <w:lang w:val="zh-TW" w:eastAsia="zh-TW"/>
        </w:rPr>
      </w:pPr>
      <w:r>
        <w:rPr>
          <w:rStyle w:val="26"/>
          <w:rFonts w:ascii="Times New Roman" w:hAnsi="Times New Roman" w:eastAsia="仿宋_GB2312" w:cs="微软雅黑"/>
          <w:spacing w:val="0"/>
          <w:sz w:val="32"/>
          <w:szCs w:val="32"/>
          <w:lang w:val="zh-TW" w:eastAsia="zh-TW"/>
        </w:rPr>
        <w:t>认证机构应对获证产品及其生产企业实施有效的跟踪检查，以验证生产企业的保证能力</w:t>
      </w:r>
      <w:r>
        <w:rPr>
          <w:rStyle w:val="26"/>
          <w:rFonts w:hint="eastAsia" w:ascii="Times New Roman" w:hAnsi="Times New Roman" w:eastAsia="仿宋_GB2312" w:cs="微软雅黑"/>
          <w:spacing w:val="0"/>
          <w:sz w:val="32"/>
          <w:szCs w:val="32"/>
          <w:lang w:val="zh-TW" w:eastAsia="zh-TW"/>
        </w:rPr>
        <w:t>及产品绿色属性重要因素的控制能力</w:t>
      </w:r>
      <w:r>
        <w:rPr>
          <w:rStyle w:val="26"/>
          <w:rFonts w:ascii="Times New Roman" w:hAnsi="Times New Roman" w:eastAsia="仿宋_GB2312" w:cs="微软雅黑"/>
          <w:spacing w:val="0"/>
          <w:sz w:val="32"/>
          <w:szCs w:val="32"/>
          <w:lang w:val="zh-TW" w:eastAsia="zh-TW"/>
        </w:rPr>
        <w:t>持续符合认证要求、确保获证产品持续符合标准要求并保持与产品检测样品的一致性。</w:t>
      </w:r>
    </w:p>
    <w:p>
      <w:pPr>
        <w:overflowPunct w:val="0"/>
        <w:spacing w:line="594" w:lineRule="exact"/>
        <w:ind w:firstLine="642" w:firstLineChars="200"/>
        <w:rPr>
          <w:rStyle w:val="26"/>
          <w:rFonts w:ascii="Times New Roman" w:hAnsi="Times New Roman" w:eastAsia="仿宋_GB2312" w:cs="微软雅黑"/>
          <w:b/>
          <w:bCs/>
          <w:spacing w:val="0"/>
          <w:sz w:val="32"/>
          <w:szCs w:val="32"/>
          <w:lang w:val="zh-TW" w:eastAsia="zh-TW"/>
        </w:rPr>
      </w:pPr>
      <w:r>
        <w:rPr>
          <w:rStyle w:val="26"/>
          <w:rFonts w:ascii="Times New Roman" w:hAnsi="Times New Roman" w:eastAsia="仿宋_GB2312" w:cs="微软雅黑"/>
          <w:b/>
          <w:bCs/>
          <w:spacing w:val="0"/>
          <w:sz w:val="32"/>
          <w:szCs w:val="32"/>
          <w:lang w:val="zh-TW" w:eastAsia="zh-TW"/>
        </w:rPr>
        <w:t>9</w:t>
      </w:r>
      <w:r>
        <w:rPr>
          <w:rStyle w:val="26"/>
          <w:rFonts w:hint="eastAsia" w:ascii="Times New Roman" w:hAnsi="Times New Roman" w:eastAsia="仿宋_GB2312" w:cs="微软雅黑"/>
          <w:b/>
          <w:bCs/>
          <w:spacing w:val="0"/>
          <w:sz w:val="32"/>
          <w:szCs w:val="32"/>
          <w:lang w:val="zh-TW" w:eastAsia="zh-TW"/>
        </w:rPr>
        <w:t>.</w:t>
      </w:r>
      <w:r>
        <w:rPr>
          <w:rStyle w:val="26"/>
          <w:rFonts w:ascii="Times New Roman" w:hAnsi="Times New Roman" w:eastAsia="仿宋_GB2312" w:cs="微软雅黑"/>
          <w:b/>
          <w:bCs/>
          <w:spacing w:val="0"/>
          <w:sz w:val="32"/>
          <w:szCs w:val="32"/>
          <w:lang w:val="zh-TW" w:eastAsia="zh-TW"/>
        </w:rPr>
        <w:t>1.</w:t>
      </w:r>
      <w:r>
        <w:rPr>
          <w:rStyle w:val="26"/>
          <w:rFonts w:hint="eastAsia" w:ascii="Times New Roman" w:hAnsi="Times New Roman" w:eastAsia="仿宋_GB2312" w:cs="微软雅黑"/>
          <w:b/>
          <w:bCs/>
          <w:spacing w:val="0"/>
          <w:sz w:val="32"/>
          <w:szCs w:val="32"/>
          <w:lang w:val="zh-TW" w:eastAsia="zh-TW"/>
        </w:rPr>
        <w:t>2</w:t>
      </w:r>
      <w:r>
        <w:rPr>
          <w:rStyle w:val="26"/>
          <w:rFonts w:hint="eastAsia" w:ascii="Times New Roman" w:hAnsi="Times New Roman" w:eastAsia="仿宋_GB2312" w:cs="微软雅黑"/>
          <w:b/>
          <w:bCs/>
          <w:spacing w:val="0"/>
          <w:sz w:val="32"/>
          <w:szCs w:val="32"/>
          <w:lang w:val="en-US" w:eastAsia="zh-CN"/>
        </w:rPr>
        <w:t xml:space="preserve"> </w:t>
      </w:r>
      <w:r>
        <w:rPr>
          <w:rStyle w:val="26"/>
          <w:rFonts w:hint="eastAsia" w:ascii="Times New Roman" w:hAnsi="Times New Roman" w:eastAsia="仿宋_GB2312" w:cs="微软雅黑"/>
          <w:b/>
          <w:bCs/>
          <w:spacing w:val="0"/>
          <w:sz w:val="32"/>
          <w:szCs w:val="32"/>
          <w:lang w:val="zh-TW" w:eastAsia="zh-TW"/>
        </w:rPr>
        <w:t>获证后的跟踪检查内容</w:t>
      </w:r>
    </w:p>
    <w:p>
      <w:pPr>
        <w:overflowPunct w:val="0"/>
        <w:spacing w:line="594" w:lineRule="exact"/>
        <w:ind w:firstLine="640" w:firstLineChars="200"/>
        <w:rPr>
          <w:rStyle w:val="26"/>
          <w:rFonts w:ascii="Times New Roman" w:hAnsi="Times New Roman" w:eastAsia="仿宋_GB2312" w:cs="微软雅黑"/>
          <w:spacing w:val="0"/>
          <w:sz w:val="32"/>
          <w:szCs w:val="32"/>
          <w:lang w:val="zh-TW" w:eastAsia="zh-TW"/>
        </w:rPr>
      </w:pPr>
      <w:r>
        <w:rPr>
          <w:rStyle w:val="26"/>
          <w:rFonts w:ascii="Times New Roman" w:hAnsi="Times New Roman" w:eastAsia="仿宋_GB2312" w:cs="微软雅黑"/>
          <w:spacing w:val="0"/>
          <w:sz w:val="32"/>
          <w:szCs w:val="32"/>
          <w:lang w:val="zh-TW" w:eastAsia="zh-TW"/>
        </w:rPr>
        <w:t>认证机构应制定获证后跟踪检查要求</w:t>
      </w:r>
      <w:r>
        <w:rPr>
          <w:rStyle w:val="26"/>
          <w:rFonts w:hint="eastAsia" w:ascii="Times New Roman" w:hAnsi="Times New Roman" w:eastAsia="仿宋_GB2312" w:cs="微软雅黑"/>
          <w:spacing w:val="0"/>
          <w:sz w:val="32"/>
          <w:szCs w:val="32"/>
          <w:lang w:val="zh-TW" w:eastAsia="zh-TW"/>
        </w:rPr>
        <w:t>，包括生产企业的工厂保证能力要求、</w:t>
      </w:r>
      <w:r>
        <w:rPr>
          <w:rStyle w:val="26"/>
          <w:rFonts w:ascii="Times New Roman" w:hAnsi="Times New Roman" w:eastAsia="仿宋_GB2312" w:cs="微软雅黑"/>
          <w:spacing w:val="0"/>
          <w:sz w:val="32"/>
          <w:szCs w:val="32"/>
          <w:lang w:val="zh-TW" w:eastAsia="zh-TW"/>
        </w:rPr>
        <w:t>产品一致性检查要求</w:t>
      </w:r>
      <w:r>
        <w:rPr>
          <w:rStyle w:val="26"/>
          <w:rFonts w:hint="eastAsia" w:ascii="Times New Roman" w:hAnsi="Times New Roman" w:eastAsia="仿宋_GB2312" w:cs="微软雅黑"/>
          <w:spacing w:val="0"/>
          <w:sz w:val="32"/>
          <w:szCs w:val="32"/>
          <w:lang w:val="zh-TW" w:eastAsia="zh-TW"/>
        </w:rPr>
        <w:t>、影响产品绿色属性重要因素控制能力要求、</w:t>
      </w:r>
      <w:r>
        <w:rPr>
          <w:rStyle w:val="26"/>
          <w:rFonts w:ascii="Times New Roman" w:hAnsi="Times New Roman" w:eastAsia="仿宋_GB2312" w:cs="微软雅黑"/>
          <w:spacing w:val="0"/>
          <w:sz w:val="32"/>
          <w:szCs w:val="32"/>
          <w:lang w:val="zh-TW" w:eastAsia="zh-TW"/>
        </w:rPr>
        <w:t>生产企业</w:t>
      </w:r>
      <w:r>
        <w:rPr>
          <w:rStyle w:val="26"/>
          <w:rFonts w:hint="eastAsia" w:ascii="Times New Roman" w:hAnsi="Times New Roman" w:eastAsia="仿宋_GB2312" w:cs="微软雅黑"/>
          <w:spacing w:val="0"/>
          <w:sz w:val="32"/>
          <w:szCs w:val="32"/>
          <w:lang w:val="zh-TW" w:eastAsia="zh-TW"/>
        </w:rPr>
        <w:t>产品绿色评价</w:t>
      </w:r>
      <w:r>
        <w:rPr>
          <w:rStyle w:val="26"/>
          <w:rFonts w:ascii="Times New Roman" w:hAnsi="Times New Roman" w:eastAsia="仿宋_GB2312" w:cs="微软雅黑"/>
          <w:spacing w:val="0"/>
          <w:sz w:val="32"/>
          <w:szCs w:val="32"/>
          <w:lang w:val="zh-TW" w:eastAsia="zh-TW"/>
        </w:rPr>
        <w:t>检测要求等具体内容，并在认证实施细则中予以明确。</w:t>
      </w:r>
    </w:p>
    <w:p>
      <w:pPr>
        <w:overflowPunct w:val="0"/>
        <w:spacing w:line="594" w:lineRule="exact"/>
        <w:ind w:firstLine="642" w:firstLineChars="200"/>
        <w:rPr>
          <w:rStyle w:val="26"/>
          <w:rFonts w:ascii="Times New Roman" w:hAnsi="Times New Roman" w:eastAsia="仿宋_GB2312" w:cs="微软雅黑"/>
          <w:b/>
          <w:bCs/>
          <w:spacing w:val="0"/>
          <w:sz w:val="32"/>
          <w:szCs w:val="32"/>
          <w:lang w:val="zh-TW" w:eastAsia="zh-TW"/>
        </w:rPr>
      </w:pPr>
      <w:bookmarkStart w:id="16" w:name="_Toc74251169"/>
      <w:r>
        <w:rPr>
          <w:rStyle w:val="26"/>
          <w:rFonts w:ascii="Times New Roman" w:hAnsi="Times New Roman" w:eastAsia="仿宋_GB2312" w:cs="微软雅黑"/>
          <w:b/>
          <w:bCs/>
          <w:spacing w:val="0"/>
          <w:sz w:val="32"/>
          <w:szCs w:val="32"/>
          <w:lang w:val="zh-TW" w:eastAsia="zh-TW"/>
        </w:rPr>
        <w:t xml:space="preserve">9.2 </w:t>
      </w:r>
      <w:bookmarkEnd w:id="16"/>
      <w:r>
        <w:rPr>
          <w:rStyle w:val="26"/>
          <w:rFonts w:hint="eastAsia" w:ascii="Times New Roman" w:hAnsi="Times New Roman" w:eastAsia="仿宋_GB2312" w:cs="微软雅黑"/>
          <w:b/>
          <w:bCs/>
          <w:spacing w:val="0"/>
          <w:sz w:val="32"/>
          <w:szCs w:val="32"/>
          <w:lang w:val="zh-TW" w:eastAsia="zh-TW"/>
        </w:rPr>
        <w:t>生产现场抽取样品检测或者检查</w:t>
      </w:r>
    </w:p>
    <w:p>
      <w:pPr>
        <w:overflowPunct w:val="0"/>
        <w:spacing w:line="594" w:lineRule="exact"/>
        <w:ind w:firstLine="642" w:firstLineChars="200"/>
        <w:rPr>
          <w:rStyle w:val="26"/>
          <w:rFonts w:ascii="Times New Roman" w:hAnsi="Times New Roman" w:eastAsia="仿宋_GB2312" w:cs="微软雅黑"/>
          <w:b/>
          <w:bCs/>
          <w:spacing w:val="0"/>
          <w:sz w:val="32"/>
          <w:szCs w:val="32"/>
          <w:lang w:val="zh-TW" w:eastAsia="zh-TW"/>
        </w:rPr>
      </w:pPr>
      <w:r>
        <w:rPr>
          <w:rStyle w:val="26"/>
          <w:rFonts w:hint="eastAsia" w:ascii="Times New Roman" w:hAnsi="Times New Roman" w:eastAsia="仿宋_GB2312" w:cs="微软雅黑"/>
          <w:b/>
          <w:bCs/>
          <w:spacing w:val="0"/>
          <w:sz w:val="32"/>
          <w:szCs w:val="32"/>
          <w:lang w:val="zh-TW" w:eastAsia="zh-TW"/>
        </w:rPr>
        <w:t>9</w:t>
      </w:r>
      <w:r>
        <w:rPr>
          <w:rStyle w:val="26"/>
          <w:rFonts w:ascii="Times New Roman" w:hAnsi="Times New Roman" w:eastAsia="仿宋_GB2312" w:cs="微软雅黑"/>
          <w:b/>
          <w:bCs/>
          <w:spacing w:val="0"/>
          <w:sz w:val="32"/>
          <w:szCs w:val="32"/>
          <w:lang w:val="zh-TW" w:eastAsia="zh-TW"/>
        </w:rPr>
        <w:t>.2.1</w:t>
      </w:r>
      <w:r>
        <w:rPr>
          <w:rStyle w:val="26"/>
          <w:rFonts w:hint="eastAsia" w:ascii="Times New Roman" w:hAnsi="Times New Roman" w:eastAsia="仿宋_GB2312" w:cs="微软雅黑"/>
          <w:b/>
          <w:bCs/>
          <w:spacing w:val="0"/>
          <w:sz w:val="32"/>
          <w:szCs w:val="32"/>
          <w:lang w:val="en-US" w:eastAsia="zh-CN"/>
        </w:rPr>
        <w:t xml:space="preserve"> </w:t>
      </w:r>
      <w:r>
        <w:rPr>
          <w:rStyle w:val="26"/>
          <w:rFonts w:hint="eastAsia" w:ascii="Times New Roman" w:hAnsi="Times New Roman" w:eastAsia="仿宋_GB2312" w:cs="微软雅黑"/>
          <w:b/>
          <w:bCs/>
          <w:spacing w:val="0"/>
          <w:sz w:val="32"/>
          <w:szCs w:val="32"/>
          <w:lang w:val="zh-TW" w:eastAsia="zh-TW"/>
        </w:rPr>
        <w:t>生产现场抽取样品检测或者检查原则</w:t>
      </w:r>
    </w:p>
    <w:p>
      <w:pPr>
        <w:overflowPunct w:val="0"/>
        <w:spacing w:line="594" w:lineRule="exact"/>
        <w:ind w:firstLine="640" w:firstLineChars="200"/>
        <w:rPr>
          <w:rStyle w:val="26"/>
          <w:rFonts w:ascii="Times New Roman" w:hAnsi="Times New Roman" w:eastAsia="仿宋_GB2312" w:cs="微软雅黑"/>
          <w:spacing w:val="0"/>
          <w:sz w:val="32"/>
          <w:szCs w:val="32"/>
          <w:lang w:val="zh-TW" w:eastAsia="zh-TW"/>
        </w:rPr>
      </w:pPr>
      <w:bookmarkStart w:id="17" w:name="_Toc74251170"/>
      <w:r>
        <w:rPr>
          <w:rStyle w:val="26"/>
          <w:rFonts w:ascii="Times New Roman" w:hAnsi="Times New Roman" w:eastAsia="仿宋_GB2312" w:cs="微软雅黑"/>
          <w:spacing w:val="0"/>
          <w:sz w:val="32"/>
          <w:szCs w:val="32"/>
          <w:lang w:val="zh-TW" w:eastAsia="zh-TW"/>
        </w:rPr>
        <w:t>生</w:t>
      </w:r>
      <w:r>
        <w:rPr>
          <w:rStyle w:val="26"/>
          <w:rFonts w:ascii="Times New Roman" w:hAnsi="Times New Roman" w:eastAsia="仿宋_GB2312" w:cs="微软雅黑"/>
          <w:spacing w:val="-6"/>
          <w:sz w:val="32"/>
          <w:szCs w:val="32"/>
          <w:lang w:val="zh-TW" w:eastAsia="zh-TW"/>
        </w:rPr>
        <w:t>产现场抽取样品检测或者检查应覆盖所有获证的产品类别。</w:t>
      </w:r>
    </w:p>
    <w:p>
      <w:pPr>
        <w:overflowPunct w:val="0"/>
        <w:spacing w:line="594" w:lineRule="exact"/>
        <w:ind w:firstLine="640" w:firstLineChars="200"/>
        <w:rPr>
          <w:rStyle w:val="26"/>
          <w:rFonts w:ascii="Times New Roman" w:hAnsi="Times New Roman" w:eastAsia="仿宋_GB2312" w:cs="微软雅黑"/>
          <w:spacing w:val="0"/>
          <w:sz w:val="32"/>
          <w:szCs w:val="32"/>
          <w:lang w:val="zh-TW" w:eastAsia="zh-TW"/>
        </w:rPr>
      </w:pPr>
      <w:r>
        <w:rPr>
          <w:rStyle w:val="26"/>
          <w:rFonts w:ascii="Times New Roman" w:hAnsi="Times New Roman" w:eastAsia="仿宋_GB2312" w:cs="微软雅黑"/>
          <w:spacing w:val="0"/>
          <w:sz w:val="32"/>
          <w:szCs w:val="32"/>
          <w:lang w:val="zh-TW" w:eastAsia="zh-TW"/>
        </w:rPr>
        <w:t>采取生产现场抽取样品检测或者检查方式实施获证后监督的，</w:t>
      </w:r>
      <w:r>
        <w:rPr>
          <w:rStyle w:val="26"/>
          <w:rFonts w:hint="eastAsia" w:ascii="Times New Roman" w:hAnsi="Times New Roman" w:eastAsia="仿宋_GB2312" w:cs="微软雅黑"/>
          <w:spacing w:val="0"/>
          <w:sz w:val="32"/>
          <w:szCs w:val="32"/>
          <w:lang w:val="zh-TW" w:eastAsia="zh-TW"/>
        </w:rPr>
        <w:t>认证委托</w:t>
      </w:r>
      <w:r>
        <w:rPr>
          <w:rStyle w:val="26"/>
          <w:rFonts w:ascii="Times New Roman" w:hAnsi="Times New Roman" w:eastAsia="仿宋_GB2312" w:cs="微软雅黑"/>
          <w:spacing w:val="0"/>
          <w:sz w:val="32"/>
          <w:szCs w:val="32"/>
          <w:lang w:val="zh-TW" w:eastAsia="zh-TW"/>
        </w:rPr>
        <w:t>人、</w:t>
      </w:r>
      <w:r>
        <w:rPr>
          <w:rStyle w:val="26"/>
          <w:rFonts w:hint="eastAsia" w:ascii="Times New Roman" w:hAnsi="Times New Roman" w:eastAsia="仿宋_GB2312" w:cs="微软雅黑"/>
          <w:spacing w:val="0"/>
          <w:sz w:val="32"/>
          <w:szCs w:val="32"/>
          <w:lang w:val="zh-TW" w:eastAsia="zh-TW"/>
        </w:rPr>
        <w:t>生产者</w:t>
      </w:r>
      <w:r>
        <w:rPr>
          <w:rStyle w:val="26"/>
          <w:rFonts w:ascii="Times New Roman" w:hAnsi="Times New Roman" w:eastAsia="仿宋_GB2312" w:cs="微软雅黑"/>
          <w:spacing w:val="0"/>
          <w:sz w:val="32"/>
          <w:szCs w:val="32"/>
          <w:lang w:val="zh-TW" w:eastAsia="zh-TW"/>
        </w:rPr>
        <w:t>、生产企业应予以配合。</w:t>
      </w:r>
    </w:p>
    <w:p>
      <w:pPr>
        <w:overflowPunct w:val="0"/>
        <w:spacing w:line="594" w:lineRule="exact"/>
        <w:ind w:firstLine="642" w:firstLineChars="200"/>
        <w:rPr>
          <w:rStyle w:val="26"/>
          <w:rFonts w:ascii="Times New Roman" w:hAnsi="Times New Roman" w:eastAsia="仿宋_GB2312" w:cs="微软雅黑"/>
          <w:b/>
          <w:bCs/>
          <w:spacing w:val="0"/>
          <w:sz w:val="32"/>
          <w:szCs w:val="32"/>
          <w:lang w:val="zh-TW" w:eastAsia="zh-TW"/>
        </w:rPr>
      </w:pPr>
      <w:r>
        <w:rPr>
          <w:rStyle w:val="26"/>
          <w:rFonts w:hint="eastAsia" w:ascii="Times New Roman" w:hAnsi="Times New Roman" w:eastAsia="仿宋_GB2312" w:cs="微软雅黑"/>
          <w:b/>
          <w:bCs/>
          <w:spacing w:val="0"/>
          <w:sz w:val="32"/>
          <w:szCs w:val="32"/>
          <w:lang w:val="zh-TW" w:eastAsia="zh-TW"/>
        </w:rPr>
        <w:t>9</w:t>
      </w:r>
      <w:r>
        <w:rPr>
          <w:rStyle w:val="26"/>
          <w:rFonts w:ascii="Times New Roman" w:hAnsi="Times New Roman" w:eastAsia="仿宋_GB2312" w:cs="微软雅黑"/>
          <w:b/>
          <w:bCs/>
          <w:spacing w:val="0"/>
          <w:sz w:val="32"/>
          <w:szCs w:val="32"/>
          <w:lang w:val="zh-TW" w:eastAsia="zh-TW"/>
        </w:rPr>
        <w:t xml:space="preserve">.2.2 </w:t>
      </w:r>
      <w:r>
        <w:rPr>
          <w:rStyle w:val="26"/>
          <w:rFonts w:hint="eastAsia" w:ascii="Times New Roman" w:hAnsi="Times New Roman" w:eastAsia="仿宋_GB2312" w:cs="微软雅黑"/>
          <w:b/>
          <w:bCs/>
          <w:spacing w:val="0"/>
          <w:sz w:val="32"/>
          <w:szCs w:val="32"/>
          <w:lang w:val="zh-TW" w:eastAsia="zh-TW"/>
        </w:rPr>
        <w:t>生产现场抽取样品检测或者检查内容</w:t>
      </w:r>
    </w:p>
    <w:p>
      <w:pPr>
        <w:overflowPunct w:val="0"/>
        <w:spacing w:line="594" w:lineRule="exact"/>
        <w:ind w:firstLine="640" w:firstLineChars="200"/>
        <w:rPr>
          <w:rStyle w:val="26"/>
          <w:rFonts w:ascii="Times New Roman" w:hAnsi="Times New Roman" w:eastAsia="仿宋_GB2312" w:cs="微软雅黑"/>
          <w:spacing w:val="0"/>
          <w:sz w:val="32"/>
          <w:szCs w:val="32"/>
          <w:lang w:val="zh-TW" w:eastAsia="zh-TW"/>
        </w:rPr>
      </w:pPr>
      <w:r>
        <w:rPr>
          <w:rStyle w:val="26"/>
          <w:rFonts w:ascii="Times New Roman" w:hAnsi="Times New Roman" w:eastAsia="仿宋_GB2312" w:cs="微软雅黑"/>
          <w:spacing w:val="0"/>
          <w:sz w:val="32"/>
          <w:szCs w:val="32"/>
          <w:lang w:val="zh-TW" w:eastAsia="zh-TW"/>
        </w:rPr>
        <w:t>认证机构应在认证实施细则中明确生产现场抽样检测或者检查的具体内容和要求，生产企业应将需要检测的样品送至指定</w:t>
      </w:r>
      <w:r>
        <w:rPr>
          <w:rStyle w:val="26"/>
          <w:rFonts w:hint="eastAsia" w:ascii="Times New Roman" w:hAnsi="Times New Roman" w:eastAsia="仿宋_GB2312" w:cs="微软雅黑"/>
          <w:spacing w:val="0"/>
          <w:sz w:val="32"/>
          <w:szCs w:val="32"/>
          <w:lang w:val="zh-TW" w:eastAsia="zh-TW"/>
        </w:rPr>
        <w:t>检测机构</w:t>
      </w:r>
      <w:r>
        <w:rPr>
          <w:rStyle w:val="26"/>
          <w:rFonts w:ascii="Times New Roman" w:hAnsi="Times New Roman" w:eastAsia="仿宋_GB2312" w:cs="微软雅黑"/>
          <w:spacing w:val="0"/>
          <w:sz w:val="32"/>
          <w:szCs w:val="32"/>
          <w:lang w:val="zh-TW" w:eastAsia="zh-TW"/>
        </w:rPr>
        <w:t>。</w:t>
      </w:r>
    </w:p>
    <w:p>
      <w:pPr>
        <w:overflowPunct w:val="0"/>
        <w:spacing w:line="594" w:lineRule="exact"/>
        <w:ind w:firstLine="642" w:firstLineChars="200"/>
        <w:rPr>
          <w:rStyle w:val="26"/>
          <w:rFonts w:ascii="Times New Roman" w:hAnsi="Times New Roman" w:eastAsia="仿宋_GB2312" w:cs="微软雅黑"/>
          <w:b/>
          <w:bCs/>
          <w:spacing w:val="0"/>
          <w:sz w:val="32"/>
          <w:szCs w:val="32"/>
          <w:lang w:val="zh-TW" w:eastAsia="zh-TW"/>
        </w:rPr>
      </w:pPr>
      <w:r>
        <w:rPr>
          <w:rStyle w:val="26"/>
          <w:rFonts w:hint="eastAsia" w:ascii="Times New Roman" w:hAnsi="Times New Roman" w:eastAsia="仿宋_GB2312" w:cs="微软雅黑"/>
          <w:b/>
          <w:bCs/>
          <w:spacing w:val="0"/>
          <w:sz w:val="32"/>
          <w:szCs w:val="32"/>
          <w:lang w:val="zh-TW" w:eastAsia="zh-TW"/>
        </w:rPr>
        <w:t>9</w:t>
      </w:r>
      <w:r>
        <w:rPr>
          <w:rStyle w:val="26"/>
          <w:rFonts w:ascii="Times New Roman" w:hAnsi="Times New Roman" w:eastAsia="仿宋_GB2312" w:cs="微软雅黑"/>
          <w:b/>
          <w:bCs/>
          <w:spacing w:val="0"/>
          <w:sz w:val="32"/>
          <w:szCs w:val="32"/>
          <w:lang w:val="zh-TW" w:eastAsia="zh-TW"/>
        </w:rPr>
        <w:t xml:space="preserve">.3 </w:t>
      </w:r>
      <w:r>
        <w:rPr>
          <w:rStyle w:val="26"/>
          <w:rFonts w:hint="eastAsia" w:ascii="Times New Roman" w:hAnsi="Times New Roman" w:eastAsia="仿宋_GB2312" w:cs="微软雅黑"/>
          <w:b/>
          <w:bCs/>
          <w:spacing w:val="0"/>
          <w:sz w:val="32"/>
          <w:szCs w:val="32"/>
          <w:lang w:val="zh-TW" w:eastAsia="zh-TW"/>
        </w:rPr>
        <w:t>获证后监督的频次和时间</w:t>
      </w:r>
    </w:p>
    <w:p>
      <w:pPr>
        <w:overflowPunct w:val="0"/>
        <w:spacing w:line="594" w:lineRule="exact"/>
        <w:ind w:firstLine="640" w:firstLineChars="200"/>
        <w:rPr>
          <w:rStyle w:val="26"/>
          <w:rFonts w:ascii="Times New Roman" w:hAnsi="Times New Roman" w:eastAsia="仿宋_GB2312" w:cs="微软雅黑"/>
          <w:spacing w:val="0"/>
          <w:sz w:val="32"/>
          <w:szCs w:val="32"/>
          <w:lang w:val="zh-TW" w:eastAsia="zh-TW"/>
        </w:rPr>
      </w:pPr>
      <w:r>
        <w:rPr>
          <w:rStyle w:val="26"/>
          <w:rFonts w:ascii="Times New Roman" w:hAnsi="Times New Roman" w:eastAsia="仿宋_GB2312" w:cs="微软雅黑"/>
          <w:spacing w:val="0"/>
          <w:sz w:val="32"/>
          <w:szCs w:val="32"/>
          <w:lang w:val="zh-TW" w:eastAsia="zh-TW"/>
        </w:rPr>
        <w:t>认证机构应根据生产企业情况合理确定监督频次和时间，具体原则应在认证实施细则中予以明确。</w:t>
      </w:r>
    </w:p>
    <w:p>
      <w:pPr>
        <w:overflowPunct w:val="0"/>
        <w:spacing w:line="594" w:lineRule="exact"/>
        <w:ind w:firstLine="642" w:firstLineChars="200"/>
        <w:rPr>
          <w:rStyle w:val="26"/>
          <w:rFonts w:ascii="Times New Roman" w:hAnsi="Times New Roman" w:eastAsia="仿宋_GB2312" w:cs="微软雅黑"/>
          <w:b/>
          <w:bCs/>
          <w:spacing w:val="0"/>
          <w:sz w:val="32"/>
          <w:szCs w:val="32"/>
          <w:lang w:val="zh-TW" w:eastAsia="zh-TW"/>
        </w:rPr>
      </w:pPr>
      <w:r>
        <w:rPr>
          <w:rStyle w:val="26"/>
          <w:rFonts w:hint="eastAsia" w:ascii="Times New Roman" w:hAnsi="Times New Roman" w:eastAsia="仿宋_GB2312" w:cs="微软雅黑"/>
          <w:b/>
          <w:bCs/>
          <w:spacing w:val="0"/>
          <w:sz w:val="32"/>
          <w:szCs w:val="32"/>
          <w:lang w:val="zh-TW" w:eastAsia="zh-TW"/>
        </w:rPr>
        <w:t>9</w:t>
      </w:r>
      <w:r>
        <w:rPr>
          <w:rStyle w:val="26"/>
          <w:rFonts w:ascii="Times New Roman" w:hAnsi="Times New Roman" w:eastAsia="仿宋_GB2312" w:cs="微软雅黑"/>
          <w:b/>
          <w:bCs/>
          <w:spacing w:val="0"/>
          <w:sz w:val="32"/>
          <w:szCs w:val="32"/>
          <w:lang w:val="zh-TW" w:eastAsia="zh-TW"/>
        </w:rPr>
        <w:t>.4</w:t>
      </w:r>
      <w:r>
        <w:rPr>
          <w:rStyle w:val="26"/>
          <w:rFonts w:hint="eastAsia" w:ascii="Times New Roman" w:hAnsi="Times New Roman" w:eastAsia="仿宋_GB2312" w:cs="微软雅黑"/>
          <w:b/>
          <w:bCs/>
          <w:spacing w:val="0"/>
          <w:sz w:val="32"/>
          <w:szCs w:val="32"/>
          <w:lang w:val="en-US" w:eastAsia="zh-CN"/>
        </w:rPr>
        <w:t xml:space="preserve"> </w:t>
      </w:r>
      <w:r>
        <w:rPr>
          <w:rStyle w:val="26"/>
          <w:rFonts w:hint="eastAsia" w:ascii="Times New Roman" w:hAnsi="Times New Roman" w:eastAsia="仿宋_GB2312" w:cs="微软雅黑"/>
          <w:b/>
          <w:bCs/>
          <w:spacing w:val="0"/>
          <w:sz w:val="32"/>
          <w:szCs w:val="32"/>
          <w:lang w:val="zh-TW" w:eastAsia="zh-TW"/>
        </w:rPr>
        <w:t>获证后监督的记录</w:t>
      </w:r>
    </w:p>
    <w:p>
      <w:pPr>
        <w:pStyle w:val="5"/>
        <w:shd w:val="clear" w:color="auto" w:fill="auto"/>
        <w:overflowPunct w:val="0"/>
        <w:spacing w:before="0" w:line="594" w:lineRule="exact"/>
        <w:ind w:firstLine="640" w:firstLineChars="200"/>
        <w:jc w:val="both"/>
        <w:rPr>
          <w:rStyle w:val="26"/>
          <w:rFonts w:ascii="Times New Roman" w:hAnsi="Times New Roman" w:eastAsia="仿宋_GB2312" w:cs="微软雅黑"/>
          <w:spacing w:val="0"/>
          <w:sz w:val="32"/>
          <w:szCs w:val="32"/>
          <w:lang w:val="zh-TW" w:eastAsia="zh-TW"/>
        </w:rPr>
      </w:pPr>
      <w:bookmarkStart w:id="18" w:name="bookmark41"/>
      <w:r>
        <w:rPr>
          <w:rStyle w:val="26"/>
          <w:rFonts w:hint="eastAsia" w:ascii="Times New Roman" w:hAnsi="Times New Roman" w:eastAsia="仿宋_GB2312" w:cs="微软雅黑"/>
          <w:spacing w:val="0"/>
          <w:sz w:val="32"/>
          <w:szCs w:val="32"/>
          <w:lang w:val="zh-TW" w:eastAsia="zh-TW"/>
        </w:rPr>
        <w:t>认证机构应当对获证后监督全过程予以记录并归档留存，以保证认证过程和结果具有可追溯性。</w:t>
      </w:r>
      <w:bookmarkEnd w:id="18"/>
    </w:p>
    <w:p>
      <w:pPr>
        <w:overflowPunct w:val="0"/>
        <w:spacing w:line="594" w:lineRule="exact"/>
        <w:ind w:firstLine="642" w:firstLineChars="200"/>
        <w:rPr>
          <w:rFonts w:ascii="Times New Roman" w:hAnsi="Times New Roman" w:eastAsia="仿宋_GB2312"/>
          <w:sz w:val="32"/>
          <w:szCs w:val="32"/>
        </w:rPr>
      </w:pPr>
      <w:r>
        <w:rPr>
          <w:rStyle w:val="26"/>
          <w:rFonts w:ascii="Times New Roman" w:hAnsi="Times New Roman" w:eastAsia="仿宋_GB2312" w:cs="微软雅黑"/>
          <w:b/>
          <w:bCs/>
          <w:spacing w:val="0"/>
          <w:sz w:val="32"/>
          <w:szCs w:val="32"/>
          <w:lang w:val="zh-TW" w:eastAsia="zh-TW"/>
        </w:rPr>
        <w:t>9</w:t>
      </w:r>
      <w:r>
        <w:rPr>
          <w:rStyle w:val="26"/>
          <w:rFonts w:hint="eastAsia" w:ascii="Times New Roman" w:hAnsi="Times New Roman" w:eastAsia="仿宋_GB2312" w:cs="微软雅黑"/>
          <w:b/>
          <w:bCs/>
          <w:spacing w:val="0"/>
          <w:sz w:val="32"/>
          <w:szCs w:val="32"/>
          <w:lang w:val="zh-TW" w:eastAsia="zh-TW"/>
        </w:rPr>
        <w:t>.</w:t>
      </w:r>
      <w:bookmarkEnd w:id="17"/>
      <w:r>
        <w:rPr>
          <w:rStyle w:val="26"/>
          <w:rFonts w:hint="eastAsia" w:ascii="Times New Roman" w:hAnsi="Times New Roman" w:eastAsia="仿宋_GB2312" w:cs="微软雅黑"/>
          <w:b/>
          <w:bCs/>
          <w:spacing w:val="0"/>
          <w:sz w:val="32"/>
          <w:szCs w:val="32"/>
          <w:lang w:val="zh-TW" w:eastAsia="zh-TW"/>
        </w:rPr>
        <w:t>5 获证后监督结果的评价</w:t>
      </w:r>
    </w:p>
    <w:p>
      <w:pPr>
        <w:overflowPunct w:val="0"/>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认证机构对获证后监督结</w:t>
      </w:r>
      <w:r>
        <w:rPr>
          <w:rStyle w:val="26"/>
          <w:rFonts w:hint="eastAsia" w:ascii="Times New Roman" w:hAnsi="Times New Roman" w:eastAsia="仿宋_GB2312" w:cs="微软雅黑"/>
          <w:spacing w:val="0"/>
          <w:sz w:val="32"/>
          <w:szCs w:val="32"/>
          <w:lang w:val="zh-TW" w:eastAsia="zh-TW"/>
        </w:rPr>
        <w:t>论和有关资料/信息进行综合评阶。评价通过的，可继续保持</w:t>
      </w:r>
      <w:r>
        <w:rPr>
          <w:rFonts w:hint="eastAsia" w:ascii="Times New Roman" w:hAnsi="Times New Roman" w:eastAsia="仿宋_GB2312"/>
          <w:sz w:val="32"/>
          <w:szCs w:val="32"/>
        </w:rPr>
        <w:t>认证证书、使用认证标识。评价不通过的，认证机构应根据相应情形</w:t>
      </w:r>
      <w:r>
        <w:rPr>
          <w:rFonts w:hint="eastAsia" w:ascii="Times New Roman" w:hAnsi="Times New Roman" w:eastAsia="仿宋_GB2312"/>
          <w:sz w:val="32"/>
          <w:szCs w:val="32"/>
          <w:lang w:eastAsia="zh-CN"/>
        </w:rPr>
        <w:t>作</w:t>
      </w:r>
      <w:r>
        <w:rPr>
          <w:rFonts w:hint="eastAsia" w:ascii="Times New Roman" w:hAnsi="Times New Roman" w:eastAsia="仿宋_GB2312"/>
          <w:sz w:val="32"/>
          <w:szCs w:val="32"/>
        </w:rPr>
        <w:t>出暂停或者撤销认证证书的处理，并予以公布。</w:t>
      </w:r>
    </w:p>
    <w:p>
      <w:pPr>
        <w:pStyle w:val="2"/>
        <w:keepNext w:val="0"/>
        <w:keepLines w:val="0"/>
        <w:overflowPunct w:val="0"/>
        <w:spacing w:before="0" w:after="0" w:line="594" w:lineRule="exact"/>
        <w:ind w:firstLine="642" w:firstLineChars="200"/>
        <w:rPr>
          <w:rFonts w:ascii="Times New Roman" w:hAnsi="Times New Roman" w:eastAsia="仿宋_GB2312"/>
          <w:sz w:val="32"/>
          <w:szCs w:val="32"/>
        </w:rPr>
      </w:pPr>
      <w:bookmarkStart w:id="19" w:name="_Toc139925690"/>
      <w:r>
        <w:rPr>
          <w:rFonts w:ascii="Times New Roman" w:hAnsi="Times New Roman" w:eastAsia="仿宋_GB2312"/>
          <w:sz w:val="32"/>
          <w:szCs w:val="32"/>
        </w:rPr>
        <w:t>10</w:t>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认证证书</w:t>
      </w:r>
      <w:bookmarkEnd w:id="19"/>
    </w:p>
    <w:p>
      <w:pPr>
        <w:overflowPunct w:val="0"/>
        <w:spacing w:line="594" w:lineRule="exact"/>
        <w:ind w:firstLine="642" w:firstLineChars="200"/>
        <w:rPr>
          <w:rFonts w:ascii="Times New Roman" w:hAnsi="Times New Roman" w:eastAsia="仿宋_GB2312"/>
          <w:b/>
          <w:bCs/>
          <w:kern w:val="44"/>
          <w:sz w:val="32"/>
          <w:szCs w:val="32"/>
        </w:rPr>
      </w:pPr>
      <w:r>
        <w:rPr>
          <w:rFonts w:ascii="Times New Roman" w:hAnsi="Times New Roman" w:eastAsia="仿宋_GB2312"/>
          <w:b/>
          <w:bCs/>
          <w:kern w:val="44"/>
          <w:sz w:val="32"/>
          <w:szCs w:val="32"/>
        </w:rPr>
        <w:t>10</w:t>
      </w:r>
      <w:r>
        <w:rPr>
          <w:rFonts w:hint="eastAsia" w:ascii="Times New Roman" w:hAnsi="Times New Roman" w:eastAsia="仿宋_GB2312"/>
          <w:b/>
          <w:bCs/>
          <w:kern w:val="44"/>
          <w:sz w:val="32"/>
          <w:szCs w:val="32"/>
        </w:rPr>
        <w:t>.1 证书的保持</w:t>
      </w:r>
    </w:p>
    <w:p>
      <w:pPr>
        <w:overflowPunct w:val="0"/>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认</w:t>
      </w:r>
      <w:r>
        <w:rPr>
          <w:rFonts w:hint="eastAsia" w:ascii="Times New Roman" w:hAnsi="Times New Roman" w:eastAsia="仿宋_GB2312"/>
          <w:spacing w:val="-6"/>
          <w:sz w:val="32"/>
          <w:szCs w:val="32"/>
        </w:rPr>
        <w:t>证证书的有效期为5年，</w:t>
      </w:r>
      <w:r>
        <w:rPr>
          <w:rFonts w:ascii="Times New Roman" w:hAnsi="Times New Roman" w:eastAsia="仿宋_GB2312"/>
          <w:spacing w:val="-6"/>
          <w:sz w:val="32"/>
          <w:szCs w:val="32"/>
        </w:rPr>
        <w:t>证书的有效性通过定期监督来保持。</w:t>
      </w:r>
    </w:p>
    <w:p>
      <w:pPr>
        <w:overflowPunct w:val="0"/>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认证证书有效期届满，需延续使用的，</w:t>
      </w:r>
      <w:r>
        <w:rPr>
          <w:rFonts w:hint="eastAsia" w:ascii="Times New Roman" w:hAnsi="Times New Roman" w:eastAsia="仿宋_GB2312"/>
          <w:sz w:val="32"/>
          <w:szCs w:val="32"/>
        </w:rPr>
        <w:t>认证委托</w:t>
      </w:r>
      <w:r>
        <w:rPr>
          <w:rFonts w:ascii="Times New Roman" w:hAnsi="Times New Roman" w:eastAsia="仿宋_GB2312"/>
          <w:sz w:val="32"/>
          <w:szCs w:val="32"/>
        </w:rPr>
        <w:t>人应在认证证书有效期届满前90天内提出延续</w:t>
      </w:r>
      <w:r>
        <w:rPr>
          <w:rFonts w:hint="eastAsia" w:ascii="Times New Roman" w:hAnsi="Times New Roman" w:eastAsia="仿宋_GB2312"/>
          <w:sz w:val="32"/>
          <w:szCs w:val="32"/>
        </w:rPr>
        <w:t>委托</w:t>
      </w:r>
      <w:r>
        <w:rPr>
          <w:rFonts w:ascii="Times New Roman" w:hAnsi="Times New Roman" w:eastAsia="仿宋_GB2312"/>
          <w:sz w:val="32"/>
          <w:szCs w:val="32"/>
        </w:rPr>
        <w:t>。证书有效期内最后一次获证后监督结果合格的，认证机构应在接到延续</w:t>
      </w:r>
      <w:r>
        <w:rPr>
          <w:rFonts w:hint="eastAsia" w:ascii="Times New Roman" w:hAnsi="Times New Roman" w:eastAsia="仿宋_GB2312"/>
          <w:sz w:val="32"/>
          <w:szCs w:val="32"/>
        </w:rPr>
        <w:t>委托</w:t>
      </w:r>
      <w:r>
        <w:rPr>
          <w:rFonts w:ascii="Times New Roman" w:hAnsi="Times New Roman" w:eastAsia="仿宋_GB2312"/>
          <w:sz w:val="32"/>
          <w:szCs w:val="32"/>
        </w:rPr>
        <w:t>后直接换发新证书。</w:t>
      </w:r>
    </w:p>
    <w:p>
      <w:pPr>
        <w:overflowPunct w:val="0"/>
        <w:spacing w:line="594" w:lineRule="exact"/>
        <w:ind w:firstLine="642" w:firstLineChars="200"/>
        <w:rPr>
          <w:rFonts w:ascii="Times New Roman" w:hAnsi="Times New Roman" w:eastAsia="仿宋_GB2312"/>
          <w:b/>
          <w:bCs/>
          <w:strike/>
          <w:kern w:val="44"/>
          <w:sz w:val="32"/>
          <w:szCs w:val="32"/>
        </w:rPr>
      </w:pPr>
      <w:r>
        <w:rPr>
          <w:rFonts w:ascii="Times New Roman" w:hAnsi="Times New Roman" w:eastAsia="仿宋_GB2312"/>
          <w:b/>
          <w:bCs/>
          <w:kern w:val="44"/>
          <w:sz w:val="32"/>
          <w:szCs w:val="32"/>
        </w:rPr>
        <w:t>10</w:t>
      </w:r>
      <w:r>
        <w:rPr>
          <w:rFonts w:hint="eastAsia" w:ascii="Times New Roman" w:hAnsi="Times New Roman" w:eastAsia="仿宋_GB2312"/>
          <w:b/>
          <w:bCs/>
          <w:kern w:val="44"/>
          <w:sz w:val="32"/>
          <w:szCs w:val="32"/>
        </w:rPr>
        <w:t>.</w:t>
      </w:r>
      <w:r>
        <w:rPr>
          <w:rFonts w:ascii="Times New Roman" w:hAnsi="Times New Roman" w:eastAsia="仿宋_GB2312"/>
          <w:b/>
          <w:bCs/>
          <w:kern w:val="44"/>
          <w:sz w:val="32"/>
          <w:szCs w:val="32"/>
        </w:rPr>
        <w:t>2</w:t>
      </w:r>
      <w:r>
        <w:rPr>
          <w:rFonts w:hint="eastAsia" w:ascii="Times New Roman" w:hAnsi="Times New Roman" w:eastAsia="仿宋_GB2312"/>
          <w:b/>
          <w:bCs/>
          <w:kern w:val="44"/>
          <w:sz w:val="32"/>
          <w:szCs w:val="32"/>
        </w:rPr>
        <w:t xml:space="preserve"> 证书的变更</w:t>
      </w:r>
    </w:p>
    <w:p>
      <w:pPr>
        <w:overflowPunct w:val="0"/>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产品获证后，如果产品所用关键原材料和零部件</w:t>
      </w:r>
      <w:r>
        <w:rPr>
          <w:rFonts w:hint="eastAsia" w:ascii="Times New Roman" w:hAnsi="Times New Roman" w:eastAsia="仿宋_GB2312"/>
          <w:color w:val="FF0000"/>
          <w:sz w:val="32"/>
          <w:szCs w:val="32"/>
        </w:rPr>
        <w:t>、</w:t>
      </w:r>
      <w:r>
        <w:rPr>
          <w:rFonts w:hint="eastAsia" w:ascii="Times New Roman" w:hAnsi="Times New Roman" w:eastAsia="仿宋_GB2312"/>
          <w:sz w:val="32"/>
          <w:szCs w:val="32"/>
        </w:rPr>
        <w:t>结构等发生变更，或认证机构在认证实施细则中明确的其他事项发生变更时，认证委托人应当向认证机构提出变更委托并获得批准</w:t>
      </w:r>
      <w:r>
        <w:rPr>
          <w:rFonts w:ascii="Times New Roman" w:hAnsi="Times New Roman" w:eastAsia="仿宋_GB2312"/>
          <w:sz w:val="32"/>
          <w:szCs w:val="32"/>
        </w:rPr>
        <w:t>/</w:t>
      </w:r>
      <w:r>
        <w:rPr>
          <w:rFonts w:hint="eastAsia" w:ascii="Times New Roman" w:hAnsi="Times New Roman" w:eastAsia="仿宋_GB2312"/>
          <w:sz w:val="32"/>
          <w:szCs w:val="32"/>
        </w:rPr>
        <w:t>完成备案后，方可实施变更。</w:t>
      </w:r>
    </w:p>
    <w:p>
      <w:pPr>
        <w:overflowPunct w:val="0"/>
        <w:spacing w:line="594" w:lineRule="exact"/>
        <w:ind w:firstLine="640"/>
        <w:rPr>
          <w:rFonts w:ascii="Times New Roman" w:hAnsi="Times New Roman" w:eastAsia="仿宋_GB2312"/>
          <w:sz w:val="32"/>
          <w:szCs w:val="32"/>
        </w:rPr>
      </w:pPr>
      <w:r>
        <w:rPr>
          <w:rFonts w:hint="eastAsia" w:ascii="Times New Roman" w:hAnsi="Times New Roman" w:eastAsia="仿宋_GB2312"/>
          <w:sz w:val="32"/>
          <w:szCs w:val="32"/>
        </w:rPr>
        <w:t>认证机构根据变更的内容，对提供的资料进行评价，确定是否可以批准变更。如需样品检测和</w:t>
      </w:r>
      <w:r>
        <w:rPr>
          <w:rFonts w:ascii="Times New Roman" w:hAnsi="Times New Roman" w:eastAsia="仿宋_GB2312"/>
          <w:sz w:val="32"/>
          <w:szCs w:val="32"/>
        </w:rPr>
        <w:t>/</w:t>
      </w:r>
      <w:r>
        <w:rPr>
          <w:rFonts w:hint="eastAsia" w:ascii="Times New Roman" w:hAnsi="Times New Roman" w:eastAsia="仿宋_GB2312"/>
          <w:sz w:val="32"/>
          <w:szCs w:val="32"/>
        </w:rPr>
        <w:t>或工厂检查，应当在检测和</w:t>
      </w:r>
      <w:r>
        <w:rPr>
          <w:rFonts w:ascii="Times New Roman" w:hAnsi="Times New Roman" w:eastAsia="仿宋_GB2312"/>
          <w:sz w:val="32"/>
          <w:szCs w:val="32"/>
        </w:rPr>
        <w:t>/</w:t>
      </w:r>
      <w:r>
        <w:rPr>
          <w:rFonts w:hint="eastAsia" w:ascii="Times New Roman" w:hAnsi="Times New Roman" w:eastAsia="仿宋_GB2312"/>
          <w:sz w:val="32"/>
          <w:szCs w:val="32"/>
        </w:rPr>
        <w:t>或检查合格后方能批准变更。</w:t>
      </w:r>
    </w:p>
    <w:p>
      <w:pPr>
        <w:overflowPunct w:val="0"/>
        <w:spacing w:line="594" w:lineRule="exact"/>
        <w:ind w:left="220" w:firstLine="420"/>
        <w:rPr>
          <w:rFonts w:ascii="Times New Roman" w:hAnsi="Times New Roman" w:eastAsia="仿宋_GB2312"/>
          <w:b/>
          <w:bCs/>
          <w:kern w:val="44"/>
          <w:sz w:val="32"/>
          <w:szCs w:val="32"/>
        </w:rPr>
      </w:pPr>
      <w:r>
        <w:rPr>
          <w:rFonts w:hint="eastAsia" w:ascii="Times New Roman" w:hAnsi="Times New Roman" w:eastAsia="仿宋_GB2312"/>
          <w:b/>
          <w:bCs/>
          <w:kern w:val="44"/>
          <w:sz w:val="32"/>
          <w:szCs w:val="32"/>
        </w:rPr>
        <w:t>1</w:t>
      </w:r>
      <w:r>
        <w:rPr>
          <w:rFonts w:ascii="Times New Roman" w:hAnsi="Times New Roman" w:eastAsia="仿宋_GB2312"/>
          <w:b/>
          <w:bCs/>
          <w:kern w:val="44"/>
          <w:sz w:val="32"/>
          <w:szCs w:val="32"/>
        </w:rPr>
        <w:t>0.3</w:t>
      </w:r>
      <w:r>
        <w:rPr>
          <w:rFonts w:hint="eastAsia" w:ascii="Times New Roman" w:hAnsi="Times New Roman" w:eastAsia="仿宋_GB2312"/>
          <w:b/>
          <w:bCs/>
          <w:kern w:val="44"/>
          <w:sz w:val="32"/>
          <w:szCs w:val="32"/>
          <w:lang w:val="en-US" w:eastAsia="zh-CN"/>
        </w:rPr>
        <w:t xml:space="preserve"> </w:t>
      </w:r>
      <w:r>
        <w:rPr>
          <w:rFonts w:hint="eastAsia" w:ascii="Times New Roman" w:hAnsi="Times New Roman" w:eastAsia="仿宋_GB2312"/>
          <w:b/>
          <w:bCs/>
          <w:kern w:val="44"/>
          <w:sz w:val="32"/>
          <w:szCs w:val="32"/>
        </w:rPr>
        <w:t>证书的扩展</w:t>
      </w:r>
    </w:p>
    <w:p>
      <w:pPr>
        <w:overflowPunct w:val="0"/>
        <w:autoSpaceDE w:val="0"/>
        <w:autoSpaceDN w:val="0"/>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认证委托人需要扩展已经获得的认证证书覆盖的产品范围时，应向认证机构提出扩展产品的认证委托。</w:t>
      </w:r>
    </w:p>
    <w:p>
      <w:pPr>
        <w:overflowPunct w:val="0"/>
        <w:autoSpaceDE w:val="0"/>
        <w:autoSpaceDN w:val="0"/>
        <w:spacing w:line="594" w:lineRule="exact"/>
        <w:ind w:firstLine="640" w:firstLineChars="200"/>
        <w:rPr>
          <w:rFonts w:ascii="Times New Roman" w:hAnsi="Times New Roman" w:eastAsia="仿宋_GB2312"/>
          <w:color w:val="FF0000"/>
          <w:sz w:val="32"/>
          <w:szCs w:val="32"/>
        </w:rPr>
      </w:pPr>
      <w:r>
        <w:rPr>
          <w:rFonts w:hint="eastAsia" w:ascii="Times New Roman" w:hAnsi="Times New Roman" w:eastAsia="仿宋_GB2312"/>
          <w:sz w:val="32"/>
          <w:szCs w:val="32"/>
        </w:rPr>
        <w:t>认证机构根据认证委托人提供的扩展产品有关技术资料，核查扩展产品与原认证产品的差异，确认原认证结果对扩展产品的有效性并针对差异</w:t>
      </w:r>
      <w:r>
        <w:rPr>
          <w:rFonts w:hint="eastAsia" w:ascii="Times New Roman" w:hAnsi="Times New Roman" w:eastAsia="仿宋_GB2312"/>
          <w:sz w:val="32"/>
          <w:szCs w:val="32"/>
          <w:lang w:eastAsia="zh-CN"/>
        </w:rPr>
        <w:t>作</w:t>
      </w:r>
      <w:r>
        <w:rPr>
          <w:rFonts w:hint="eastAsia" w:ascii="Times New Roman" w:hAnsi="Times New Roman" w:eastAsia="仿宋_GB2312"/>
          <w:sz w:val="32"/>
          <w:szCs w:val="32"/>
        </w:rPr>
        <w:t>补充检测或对生产现场产品进行检查。核查通过的，由认证机构根据认证委托人的要求单独颁发或换发认证证书。</w:t>
      </w:r>
    </w:p>
    <w:p>
      <w:pPr>
        <w:overflowPunct w:val="0"/>
        <w:autoSpaceDE w:val="0"/>
        <w:autoSpaceDN w:val="0"/>
        <w:spacing w:line="594" w:lineRule="exact"/>
        <w:ind w:firstLine="640" w:firstLineChars="200"/>
        <w:rPr>
          <w:rFonts w:ascii="Times New Roman" w:hAnsi="Times New Roman" w:eastAsia="仿宋_GB2312"/>
          <w:color w:val="FF0000"/>
          <w:sz w:val="32"/>
          <w:szCs w:val="32"/>
        </w:rPr>
      </w:pPr>
      <w:r>
        <w:rPr>
          <w:rFonts w:hint="eastAsia" w:ascii="Times New Roman" w:hAnsi="Times New Roman" w:eastAsia="仿宋_GB2312"/>
          <w:color w:val="000000" w:themeColor="text1"/>
          <w:sz w:val="32"/>
          <w:szCs w:val="32"/>
          <w14:textFill>
            <w14:solidFill>
              <w14:schemeClr w14:val="tx1"/>
            </w14:solidFill>
          </w14:textFill>
        </w:rPr>
        <w:t>原则上，应以最初进行产品检测的代表性型号样品作为扩展评价的基础。</w:t>
      </w:r>
    </w:p>
    <w:p>
      <w:pPr>
        <w:overflowPunct w:val="0"/>
        <w:spacing w:line="594" w:lineRule="exact"/>
        <w:ind w:firstLine="642" w:firstLineChars="200"/>
        <w:rPr>
          <w:rFonts w:ascii="Times New Roman" w:hAnsi="Times New Roman" w:eastAsia="仿宋_GB2312"/>
          <w:b/>
          <w:bCs/>
          <w:sz w:val="32"/>
          <w:szCs w:val="32"/>
        </w:rPr>
      </w:pPr>
      <w:r>
        <w:rPr>
          <w:rFonts w:ascii="Times New Roman" w:hAnsi="Times New Roman" w:eastAsia="仿宋_GB2312"/>
          <w:b/>
          <w:bCs/>
          <w:sz w:val="32"/>
          <w:szCs w:val="32"/>
        </w:rPr>
        <w:t>10.4</w:t>
      </w:r>
      <w:r>
        <w:rPr>
          <w:rFonts w:hint="eastAsia" w:ascii="Times New Roman" w:hAnsi="Times New Roman" w:eastAsia="仿宋_GB2312"/>
          <w:b/>
          <w:bCs/>
          <w:sz w:val="32"/>
          <w:szCs w:val="32"/>
          <w:lang w:val="en-US" w:eastAsia="zh-CN"/>
        </w:rPr>
        <w:t xml:space="preserve"> </w:t>
      </w:r>
      <w:r>
        <w:rPr>
          <w:rFonts w:hint="eastAsia" w:ascii="Times New Roman" w:hAnsi="Times New Roman" w:eastAsia="仿宋_GB2312"/>
          <w:b/>
          <w:bCs/>
          <w:sz w:val="32"/>
          <w:szCs w:val="32"/>
        </w:rPr>
        <w:t>证书的</w:t>
      </w:r>
      <w:r>
        <w:rPr>
          <w:rFonts w:hint="eastAsia" w:ascii="Times New Roman" w:hAnsi="Times New Roman" w:eastAsia="仿宋_GB2312"/>
          <w:b/>
          <w:bCs/>
          <w:kern w:val="44"/>
          <w:sz w:val="32"/>
          <w:szCs w:val="32"/>
        </w:rPr>
        <w:t>暂停</w:t>
      </w:r>
      <w:r>
        <w:rPr>
          <w:rFonts w:hint="eastAsia" w:ascii="Times New Roman" w:hAnsi="Times New Roman" w:eastAsia="仿宋_GB2312"/>
          <w:b/>
          <w:bCs/>
          <w:sz w:val="32"/>
          <w:szCs w:val="32"/>
        </w:rPr>
        <w:t>、恢复、注销和撤销</w:t>
      </w:r>
    </w:p>
    <w:p>
      <w:pPr>
        <w:overflowPunct w:val="0"/>
        <w:spacing w:line="594" w:lineRule="exact"/>
        <w:ind w:firstLine="640" w:firstLineChars="200"/>
        <w:rPr>
          <w:rFonts w:ascii="Times New Roman" w:hAnsi="Times New Roman" w:eastAsia="仿宋_GB2312"/>
          <w:sz w:val="32"/>
          <w:szCs w:val="32"/>
        </w:rPr>
      </w:pPr>
      <w:bookmarkStart w:id="20" w:name="_Toc139925691"/>
      <w:r>
        <w:rPr>
          <w:rFonts w:ascii="Times New Roman" w:hAnsi="Times New Roman" w:eastAsia="仿宋_GB2312"/>
          <w:sz w:val="32"/>
          <w:szCs w:val="32"/>
        </w:rPr>
        <w:t>证书的使用应符合</w:t>
      </w:r>
      <w:r>
        <w:rPr>
          <w:rFonts w:hint="eastAsia" w:ascii="Times New Roman" w:hAnsi="Times New Roman" w:eastAsia="仿宋_GB2312"/>
          <w:sz w:val="32"/>
          <w:szCs w:val="32"/>
        </w:rPr>
        <w:t>国家认监委</w:t>
      </w:r>
      <w:r>
        <w:rPr>
          <w:rFonts w:ascii="Times New Roman" w:hAnsi="Times New Roman" w:eastAsia="仿宋_GB2312"/>
          <w:sz w:val="32"/>
          <w:szCs w:val="32"/>
        </w:rPr>
        <w:t>有关证书管理规定的要求。当</w:t>
      </w:r>
      <w:r>
        <w:rPr>
          <w:rFonts w:hint="eastAsia" w:ascii="Times New Roman" w:hAnsi="Times New Roman" w:eastAsia="仿宋_GB2312"/>
          <w:sz w:val="32"/>
          <w:szCs w:val="32"/>
        </w:rPr>
        <w:t>认证委托</w:t>
      </w:r>
      <w:r>
        <w:rPr>
          <w:rFonts w:ascii="Times New Roman" w:hAnsi="Times New Roman" w:eastAsia="仿宋_GB2312"/>
          <w:sz w:val="32"/>
          <w:szCs w:val="32"/>
        </w:rPr>
        <w:t>人违反认证有关规定、认证产品达不到认证要求或者无法继续生产时，认证机构按有关规定对认证证书</w:t>
      </w:r>
      <w:r>
        <w:rPr>
          <w:rFonts w:hint="eastAsia" w:ascii="Times New Roman" w:hAnsi="Times New Roman" w:eastAsia="仿宋_GB2312"/>
          <w:sz w:val="32"/>
          <w:szCs w:val="32"/>
          <w:lang w:eastAsia="zh-CN"/>
        </w:rPr>
        <w:t>作</w:t>
      </w:r>
      <w:r>
        <w:rPr>
          <w:rFonts w:ascii="Times New Roman" w:hAnsi="Times New Roman" w:eastAsia="仿宋_GB2312"/>
          <w:sz w:val="32"/>
          <w:szCs w:val="32"/>
        </w:rPr>
        <w:t>出相应的暂停、撤销和注销的处理，并将处理结果进行公告。</w:t>
      </w:r>
      <w:r>
        <w:rPr>
          <w:rFonts w:hint="eastAsia" w:ascii="Times New Roman" w:hAnsi="Times New Roman" w:eastAsia="仿宋_GB2312"/>
          <w:sz w:val="32"/>
          <w:szCs w:val="32"/>
        </w:rPr>
        <w:t>认证委托</w:t>
      </w:r>
      <w:r>
        <w:rPr>
          <w:rFonts w:ascii="Times New Roman" w:hAnsi="Times New Roman" w:eastAsia="仿宋_GB2312"/>
          <w:sz w:val="32"/>
          <w:szCs w:val="32"/>
        </w:rPr>
        <w:t>人可以向认证机构申请暂停、注销其持有的认证证书。</w:t>
      </w:r>
    </w:p>
    <w:p>
      <w:pPr>
        <w:overflowPunct w:val="0"/>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证书暂停期间，</w:t>
      </w:r>
      <w:r>
        <w:rPr>
          <w:rFonts w:hint="eastAsia" w:ascii="Times New Roman" w:hAnsi="Times New Roman" w:eastAsia="仿宋_GB2312"/>
          <w:sz w:val="32"/>
          <w:szCs w:val="32"/>
        </w:rPr>
        <w:t>认证委托</w:t>
      </w:r>
      <w:r>
        <w:rPr>
          <w:rFonts w:ascii="Times New Roman" w:hAnsi="Times New Roman" w:eastAsia="仿宋_GB2312"/>
          <w:sz w:val="32"/>
          <w:szCs w:val="32"/>
        </w:rPr>
        <w:t>人如果需要恢复认证证书，应在规定的暂停期限内向认证机构提出恢复</w:t>
      </w:r>
      <w:r>
        <w:rPr>
          <w:rFonts w:hint="eastAsia" w:ascii="Times New Roman" w:hAnsi="Times New Roman" w:eastAsia="仿宋_GB2312"/>
          <w:sz w:val="32"/>
          <w:szCs w:val="32"/>
        </w:rPr>
        <w:t>申请，</w:t>
      </w:r>
      <w:r>
        <w:rPr>
          <w:rFonts w:ascii="Times New Roman" w:hAnsi="Times New Roman" w:eastAsia="仿宋_GB2312"/>
          <w:sz w:val="32"/>
          <w:szCs w:val="32"/>
        </w:rPr>
        <w:t>认证机构按有关规定进行恢复处理。</w:t>
      </w:r>
    </w:p>
    <w:p>
      <w:pPr>
        <w:pStyle w:val="2"/>
        <w:keepNext w:val="0"/>
        <w:keepLines w:val="0"/>
        <w:overflowPunct w:val="0"/>
        <w:spacing w:before="0" w:after="0" w:line="594" w:lineRule="exact"/>
        <w:ind w:firstLine="642" w:firstLineChars="200"/>
        <w:rPr>
          <w:rFonts w:ascii="Times New Roman" w:hAnsi="Times New Roman" w:eastAsia="仿宋_GB2312"/>
          <w:sz w:val="32"/>
          <w:szCs w:val="32"/>
        </w:rPr>
      </w:pPr>
      <w:r>
        <w:rPr>
          <w:rFonts w:ascii="Times New Roman" w:hAnsi="Times New Roman" w:eastAsia="仿宋_GB2312"/>
          <w:sz w:val="32"/>
          <w:szCs w:val="32"/>
        </w:rPr>
        <w:t>11</w:t>
      </w:r>
      <w:r>
        <w:rPr>
          <w:rFonts w:hint="eastAsia" w:ascii="Times New Roman" w:hAnsi="Times New Roman" w:eastAsia="仿宋_GB2312"/>
          <w:sz w:val="32"/>
          <w:szCs w:val="32"/>
        </w:rPr>
        <w:t xml:space="preserve"> 认证标识的使用</w:t>
      </w:r>
      <w:bookmarkEnd w:id="20"/>
    </w:p>
    <w:p>
      <w:pPr>
        <w:overflowPunct w:val="0"/>
        <w:spacing w:line="594" w:lineRule="exact"/>
        <w:ind w:firstLine="640" w:firstLineChars="200"/>
        <w:rPr>
          <w:rFonts w:ascii="Times New Roman" w:hAnsi="Times New Roman" w:eastAsia="仿宋_GB2312" w:cs="微软雅黑"/>
          <w:sz w:val="32"/>
          <w:szCs w:val="32"/>
        </w:rPr>
      </w:pPr>
      <w:r>
        <w:rPr>
          <w:rFonts w:hint="eastAsia" w:ascii="Times New Roman" w:hAnsi="Times New Roman" w:eastAsia="仿宋_GB2312" w:cs="微软雅黑"/>
          <w:sz w:val="32"/>
          <w:szCs w:val="32"/>
        </w:rPr>
        <w:t>认证委托人可在获得认证的产品本体、铭牌、包装、随附文件（如说明书、合格证等）、操作系统、电子销售平台等位置使用或展示绿色产品标识，样式见图 1。标识的使用应符合《绿色产品标识使用管理办法》（市场监管总局公告2019年第20号）的要求。</w:t>
      </w:r>
    </w:p>
    <w:p>
      <w:pPr>
        <w:jc w:val="center"/>
        <w:rPr>
          <w:rFonts w:ascii="Times New Roman" w:hAnsi="Times New Roman" w:eastAsia="仿宋_GB2312"/>
          <w:sz w:val="32"/>
          <w:szCs w:val="32"/>
        </w:rPr>
      </w:pPr>
      <w:r>
        <w:rPr>
          <w:rFonts w:hint="eastAsia" w:ascii="Times New Roman" w:hAnsi="Times New Roman" w:eastAsia="仿宋_GB2312"/>
          <w:sz w:val="32"/>
          <w:szCs w:val="32"/>
          <w:lang w:val="zh-CN"/>
        </w:rPr>
        <w:drawing>
          <wp:inline distT="0" distB="0" distL="0" distR="0">
            <wp:extent cx="2401570" cy="1282700"/>
            <wp:effectExtent l="0" t="0" r="0" b="0"/>
            <wp:docPr id="1808856438" name="图片 1" descr="徽标, 公司名称&#10;&#10;描述已自动生成"/>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808856438" name="图片 1" descr="徽标, 公司名称&#10;&#10;描述已自动生成"/>
                    <pic:cNvPicPr>
                      <a:picLocks noChangeAspect="true"/>
                    </pic:cNvPicPr>
                  </pic:nvPicPr>
                  <pic:blipFill>
                    <a:blip r:embed="rId9" cstate="print">
                      <a:extLst>
                        <a:ext uri="{28A0092B-C50C-407E-A947-70E740481C1C}">
                          <a14:useLocalDpi xmlns:a14="http://schemas.microsoft.com/office/drawing/2010/main" val="false"/>
                        </a:ext>
                      </a:extLst>
                    </a:blip>
                    <a:stretch>
                      <a:fillRect/>
                    </a:stretch>
                  </pic:blipFill>
                  <pic:spPr>
                    <a:xfrm>
                      <a:off x="0" y="0"/>
                      <a:ext cx="2401824" cy="1283208"/>
                    </a:xfrm>
                    <a:prstGeom prst="rect">
                      <a:avLst/>
                    </a:prstGeom>
                  </pic:spPr>
                </pic:pic>
              </a:graphicData>
            </a:graphic>
          </wp:inline>
        </w:drawing>
      </w:r>
    </w:p>
    <w:p>
      <w:pPr>
        <w:spacing w:line="580" w:lineRule="exact"/>
        <w:jc w:val="center"/>
        <w:rPr>
          <w:rFonts w:ascii="Times New Roman" w:hAnsi="Times New Roman" w:eastAsia="仿宋_GB2312"/>
          <w:sz w:val="32"/>
          <w:szCs w:val="32"/>
        </w:rPr>
      </w:pPr>
      <w:r>
        <w:rPr>
          <w:rFonts w:hint="eastAsia" w:ascii="Times New Roman" w:hAnsi="Times New Roman" w:eastAsia="仿宋_GB2312"/>
          <w:sz w:val="32"/>
          <w:szCs w:val="32"/>
        </w:rPr>
        <w:t>图 1 绿色产品标识样式</w:t>
      </w:r>
    </w:p>
    <w:p>
      <w:pPr>
        <w:pStyle w:val="2"/>
        <w:keepNext w:val="0"/>
        <w:keepLines w:val="0"/>
        <w:pageBreakBefore w:val="0"/>
        <w:widowControl w:val="0"/>
        <w:kinsoku/>
        <w:wordWrap/>
        <w:overflowPunct w:val="0"/>
        <w:topLinePunct w:val="0"/>
        <w:bidi w:val="0"/>
        <w:adjustRightInd/>
        <w:snapToGrid/>
        <w:spacing w:before="0" w:after="0" w:line="594" w:lineRule="exact"/>
        <w:ind w:firstLine="642" w:firstLineChars="200"/>
        <w:textAlignment w:val="auto"/>
        <w:rPr>
          <w:rFonts w:ascii="Times New Roman" w:hAnsi="Times New Roman" w:eastAsia="仿宋_GB2312"/>
          <w:sz w:val="32"/>
          <w:szCs w:val="32"/>
        </w:rPr>
      </w:pPr>
      <w:bookmarkStart w:id="21" w:name="_Toc139925692"/>
      <w:r>
        <w:rPr>
          <w:rFonts w:hint="eastAsia" w:ascii="Times New Roman" w:hAnsi="Times New Roman" w:eastAsia="仿宋_GB2312"/>
          <w:sz w:val="32"/>
          <w:szCs w:val="32"/>
        </w:rPr>
        <w:t>1</w:t>
      </w:r>
      <w:r>
        <w:rPr>
          <w:rFonts w:ascii="Times New Roman" w:hAnsi="Times New Roman" w:eastAsia="仿宋_GB2312"/>
          <w:sz w:val="32"/>
          <w:szCs w:val="32"/>
        </w:rPr>
        <w:t>2</w:t>
      </w:r>
      <w:r>
        <w:rPr>
          <w:rFonts w:hint="eastAsia" w:ascii="Times New Roman" w:hAnsi="Times New Roman" w:eastAsia="仿宋_GB2312"/>
          <w:sz w:val="32"/>
          <w:szCs w:val="32"/>
        </w:rPr>
        <w:t xml:space="preserve"> 收费</w:t>
      </w:r>
      <w:bookmarkEnd w:id="21"/>
    </w:p>
    <w:p>
      <w:pPr>
        <w:keepNext w:val="0"/>
        <w:keepLines w:val="0"/>
        <w:pageBreakBefore w:val="0"/>
        <w:widowControl w:val="0"/>
        <w:kinsoku/>
        <w:wordWrap/>
        <w:overflowPunct w:val="0"/>
        <w:topLinePunct w:val="0"/>
        <w:bidi w:val="0"/>
        <w:adjustRightInd/>
        <w:snapToGrid/>
        <w:spacing w:line="594" w:lineRule="exact"/>
        <w:ind w:firstLine="640" w:firstLineChars="200"/>
        <w:textAlignment w:val="auto"/>
        <w:rPr>
          <w:rFonts w:ascii="Times New Roman" w:hAnsi="Times New Roman" w:eastAsia="仿宋_GB2312" w:cs="微软雅黑"/>
          <w:sz w:val="32"/>
          <w:szCs w:val="32"/>
        </w:rPr>
      </w:pPr>
      <w:bookmarkStart w:id="22" w:name="_Toc931215457"/>
      <w:bookmarkStart w:id="23" w:name="_Toc2036074810"/>
      <w:r>
        <w:rPr>
          <w:rFonts w:hint="eastAsia" w:ascii="Times New Roman" w:hAnsi="Times New Roman" w:eastAsia="仿宋_GB2312" w:cs="微软雅黑"/>
          <w:sz w:val="32"/>
          <w:szCs w:val="32"/>
        </w:rPr>
        <w:t>认证机构、检测机构应当制定相关收费标准并公示，按收费标准向认证委托人收取费用。</w:t>
      </w:r>
      <w:bookmarkEnd w:id="22"/>
      <w:bookmarkEnd w:id="23"/>
    </w:p>
    <w:p>
      <w:pPr>
        <w:pStyle w:val="2"/>
        <w:keepNext w:val="0"/>
        <w:keepLines w:val="0"/>
        <w:pageBreakBefore w:val="0"/>
        <w:widowControl w:val="0"/>
        <w:kinsoku/>
        <w:wordWrap/>
        <w:overflowPunct w:val="0"/>
        <w:topLinePunct w:val="0"/>
        <w:bidi w:val="0"/>
        <w:adjustRightInd/>
        <w:snapToGrid/>
        <w:spacing w:before="0" w:after="0" w:line="594" w:lineRule="exact"/>
        <w:ind w:firstLine="642" w:firstLineChars="200"/>
        <w:textAlignment w:val="auto"/>
        <w:rPr>
          <w:rFonts w:ascii="Times New Roman" w:hAnsi="Times New Roman" w:eastAsia="仿宋_GB2312"/>
          <w:sz w:val="32"/>
          <w:szCs w:val="32"/>
        </w:rPr>
      </w:pPr>
      <w:bookmarkStart w:id="24" w:name="_Toc139925693"/>
      <w:r>
        <w:rPr>
          <w:rFonts w:hint="eastAsia" w:ascii="Times New Roman" w:hAnsi="Times New Roman" w:eastAsia="仿宋_GB2312"/>
          <w:sz w:val="32"/>
          <w:szCs w:val="32"/>
        </w:rPr>
        <w:t>1</w:t>
      </w:r>
      <w:r>
        <w:rPr>
          <w:rFonts w:ascii="Times New Roman" w:hAnsi="Times New Roman" w:eastAsia="仿宋_GB2312"/>
          <w:sz w:val="32"/>
          <w:szCs w:val="32"/>
        </w:rPr>
        <w:t>3</w:t>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其他合格评定结果的采信</w:t>
      </w:r>
      <w:bookmarkEnd w:id="24"/>
    </w:p>
    <w:p>
      <w:pPr>
        <w:keepNext w:val="0"/>
        <w:keepLines w:val="0"/>
        <w:pageBreakBefore w:val="0"/>
        <w:widowControl w:val="0"/>
        <w:kinsoku/>
        <w:wordWrap/>
        <w:overflowPunct w:val="0"/>
        <w:topLinePunct w:val="0"/>
        <w:bidi w:val="0"/>
        <w:adjustRightInd/>
        <w:snapToGrid/>
        <w:spacing w:line="594"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绿色产品认证鼓励采信其他合格评定结果。采信的内容、方式、流程等应符合认证机构的相关要求。</w:t>
      </w:r>
    </w:p>
    <w:p>
      <w:pPr>
        <w:pStyle w:val="2"/>
        <w:keepNext w:val="0"/>
        <w:keepLines w:val="0"/>
        <w:pageBreakBefore w:val="0"/>
        <w:widowControl w:val="0"/>
        <w:kinsoku/>
        <w:wordWrap/>
        <w:overflowPunct w:val="0"/>
        <w:topLinePunct w:val="0"/>
        <w:bidi w:val="0"/>
        <w:adjustRightInd/>
        <w:snapToGrid/>
        <w:spacing w:before="0" w:after="0" w:line="594" w:lineRule="exact"/>
        <w:ind w:firstLine="642" w:firstLineChars="200"/>
        <w:textAlignment w:val="auto"/>
        <w:rPr>
          <w:rStyle w:val="23"/>
          <w:rFonts w:ascii="Times New Roman" w:hAnsi="Times New Roman" w:eastAsia="仿宋_GB2312" w:cs="微软雅黑"/>
          <w:b/>
          <w:bCs w:val="0"/>
          <w:sz w:val="32"/>
          <w:szCs w:val="32"/>
        </w:rPr>
      </w:pPr>
      <w:bookmarkStart w:id="25" w:name="_Toc139925694"/>
      <w:r>
        <w:rPr>
          <w:rStyle w:val="23"/>
          <w:rFonts w:hint="eastAsia" w:ascii="Times New Roman" w:hAnsi="Times New Roman" w:eastAsia="仿宋_GB2312" w:cs="微软雅黑"/>
          <w:b/>
          <w:bCs w:val="0"/>
          <w:sz w:val="32"/>
          <w:szCs w:val="32"/>
        </w:rPr>
        <w:t>1</w:t>
      </w:r>
      <w:r>
        <w:rPr>
          <w:rStyle w:val="23"/>
          <w:rFonts w:ascii="Times New Roman" w:hAnsi="Times New Roman" w:eastAsia="仿宋_GB2312" w:cs="微软雅黑"/>
          <w:b/>
          <w:bCs w:val="0"/>
          <w:sz w:val="32"/>
          <w:szCs w:val="32"/>
        </w:rPr>
        <w:t>4</w:t>
      </w:r>
      <w:r>
        <w:rPr>
          <w:rStyle w:val="23"/>
          <w:rFonts w:hint="eastAsia" w:ascii="Times New Roman" w:hAnsi="Times New Roman" w:eastAsia="仿宋_GB2312" w:cs="微软雅黑"/>
          <w:b/>
          <w:bCs w:val="0"/>
          <w:sz w:val="32"/>
          <w:szCs w:val="32"/>
          <w:lang w:val="en-US" w:eastAsia="zh-CN"/>
        </w:rPr>
        <w:t xml:space="preserve"> </w:t>
      </w:r>
      <w:r>
        <w:rPr>
          <w:rStyle w:val="23"/>
          <w:rFonts w:hint="eastAsia" w:ascii="Times New Roman" w:hAnsi="Times New Roman" w:eastAsia="仿宋_GB2312" w:cs="微软雅黑"/>
          <w:b/>
          <w:bCs w:val="0"/>
          <w:sz w:val="32"/>
          <w:szCs w:val="32"/>
        </w:rPr>
        <w:t>认证</w:t>
      </w:r>
      <w:r>
        <w:rPr>
          <w:rFonts w:hint="eastAsia" w:ascii="Times New Roman" w:hAnsi="Times New Roman" w:eastAsia="仿宋_GB2312"/>
          <w:sz w:val="32"/>
          <w:szCs w:val="32"/>
        </w:rPr>
        <w:t>实施</w:t>
      </w:r>
      <w:r>
        <w:rPr>
          <w:rStyle w:val="23"/>
          <w:rFonts w:hint="eastAsia" w:ascii="Times New Roman" w:hAnsi="Times New Roman" w:eastAsia="仿宋_GB2312" w:cs="微软雅黑"/>
          <w:b/>
          <w:bCs w:val="0"/>
          <w:sz w:val="32"/>
          <w:szCs w:val="32"/>
        </w:rPr>
        <w:t>细则</w:t>
      </w:r>
      <w:bookmarkEnd w:id="25"/>
    </w:p>
    <w:p>
      <w:pPr>
        <w:keepNext w:val="0"/>
        <w:keepLines w:val="0"/>
        <w:pageBreakBefore w:val="0"/>
        <w:widowControl w:val="0"/>
        <w:kinsoku/>
        <w:wordWrap/>
        <w:overflowPunct w:val="0"/>
        <w:topLinePunct w:val="0"/>
        <w:bidi w:val="0"/>
        <w:adjustRightInd/>
        <w:snapToGrid/>
        <w:spacing w:line="594"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认证机构应当依据本实施规则的原则和要求，制定科学、合理、可操作的认证实施细则。认证实施细则应当在向国家认监委备案后对外公布实施。认证实施细则应当至少包括以下内容：</w:t>
      </w:r>
    </w:p>
    <w:p>
      <w:pPr>
        <w:keepNext w:val="0"/>
        <w:keepLines w:val="0"/>
        <w:pageBreakBefore w:val="0"/>
        <w:widowControl w:val="0"/>
        <w:kinsoku/>
        <w:wordWrap/>
        <w:overflowPunct w:val="0"/>
        <w:topLinePunct w:val="0"/>
        <w:autoSpaceDE w:val="0"/>
        <w:autoSpaceDN w:val="0"/>
        <w:bidi w:val="0"/>
        <w:adjustRightInd/>
        <w:snapToGrid/>
        <w:spacing w:line="594" w:lineRule="exact"/>
        <w:ind w:firstLine="640" w:firstLineChars="200"/>
        <w:textAlignment w:val="auto"/>
        <w:rPr>
          <w:rFonts w:ascii="Times New Roman" w:hAnsi="Times New Roman" w:eastAsia="仿宋_GB2312" w:cs="微软雅黑"/>
          <w:sz w:val="32"/>
          <w:szCs w:val="32"/>
        </w:rPr>
      </w:pPr>
      <w:r>
        <w:rPr>
          <w:rFonts w:hint="eastAsia" w:ascii="Times New Roman" w:hAnsi="Times New Roman" w:eastAsia="仿宋_GB2312" w:cs="微软雅黑"/>
          <w:sz w:val="32"/>
          <w:szCs w:val="32"/>
        </w:rPr>
        <w:t>（1）认证流程及时限要求；</w:t>
      </w:r>
    </w:p>
    <w:p>
      <w:pPr>
        <w:keepNext w:val="0"/>
        <w:keepLines w:val="0"/>
        <w:pageBreakBefore w:val="0"/>
        <w:widowControl w:val="0"/>
        <w:kinsoku/>
        <w:wordWrap/>
        <w:overflowPunct w:val="0"/>
        <w:topLinePunct w:val="0"/>
        <w:autoSpaceDE w:val="0"/>
        <w:autoSpaceDN w:val="0"/>
        <w:bidi w:val="0"/>
        <w:adjustRightInd/>
        <w:snapToGrid/>
        <w:spacing w:line="594" w:lineRule="exact"/>
        <w:ind w:firstLine="640" w:firstLineChars="200"/>
        <w:textAlignment w:val="auto"/>
        <w:rPr>
          <w:rFonts w:ascii="Times New Roman" w:hAnsi="Times New Roman" w:eastAsia="仿宋_GB2312" w:cs="微软雅黑"/>
          <w:sz w:val="32"/>
          <w:szCs w:val="32"/>
        </w:rPr>
      </w:pPr>
      <w:r>
        <w:rPr>
          <w:rFonts w:hint="eastAsia" w:ascii="Times New Roman" w:hAnsi="Times New Roman" w:eastAsia="仿宋_GB2312" w:cs="微软雅黑"/>
          <w:sz w:val="32"/>
          <w:szCs w:val="32"/>
        </w:rPr>
        <w:t>（2）单元划分的细则及相关要求；</w:t>
      </w:r>
    </w:p>
    <w:p>
      <w:pPr>
        <w:keepNext w:val="0"/>
        <w:keepLines w:val="0"/>
        <w:pageBreakBefore w:val="0"/>
        <w:widowControl w:val="0"/>
        <w:kinsoku/>
        <w:wordWrap/>
        <w:overflowPunct w:val="0"/>
        <w:topLinePunct w:val="0"/>
        <w:bidi w:val="0"/>
        <w:adjustRightInd/>
        <w:snapToGrid/>
        <w:spacing w:line="594" w:lineRule="exact"/>
        <w:ind w:firstLine="640" w:firstLineChars="200"/>
        <w:textAlignment w:val="auto"/>
        <w:rPr>
          <w:rFonts w:ascii="Times New Roman" w:hAnsi="Times New Roman" w:eastAsia="仿宋_GB2312" w:cs="微软雅黑"/>
          <w:sz w:val="32"/>
          <w:szCs w:val="32"/>
        </w:rPr>
      </w:pPr>
      <w:r>
        <w:rPr>
          <w:rFonts w:hint="eastAsia" w:ascii="Times New Roman" w:hAnsi="Times New Roman" w:eastAsia="仿宋_GB2312" w:cs="微软雅黑"/>
          <w:sz w:val="32"/>
          <w:szCs w:val="32"/>
        </w:rPr>
        <w:t>（3）生产企业分类管理要求；</w:t>
      </w:r>
    </w:p>
    <w:p>
      <w:pPr>
        <w:keepNext w:val="0"/>
        <w:keepLines w:val="0"/>
        <w:pageBreakBefore w:val="0"/>
        <w:widowControl w:val="0"/>
        <w:kinsoku/>
        <w:wordWrap/>
        <w:overflowPunct w:val="0"/>
        <w:topLinePunct w:val="0"/>
        <w:autoSpaceDE w:val="0"/>
        <w:autoSpaceDN w:val="0"/>
        <w:bidi w:val="0"/>
        <w:adjustRightInd/>
        <w:snapToGrid/>
        <w:spacing w:line="594" w:lineRule="exact"/>
        <w:ind w:firstLine="640" w:firstLineChars="200"/>
        <w:textAlignment w:val="auto"/>
        <w:rPr>
          <w:rFonts w:ascii="Times New Roman" w:hAnsi="Times New Roman" w:eastAsia="仿宋_GB2312" w:cs="微软雅黑"/>
          <w:sz w:val="32"/>
          <w:szCs w:val="32"/>
        </w:rPr>
      </w:pPr>
      <w:r>
        <w:rPr>
          <w:rFonts w:hint="eastAsia" w:ascii="Times New Roman" w:hAnsi="Times New Roman" w:eastAsia="仿宋_GB2312" w:cs="微软雅黑"/>
          <w:sz w:val="32"/>
          <w:szCs w:val="32"/>
        </w:rPr>
        <w:t>（4）认证委托资料及相关要求；</w:t>
      </w:r>
    </w:p>
    <w:p>
      <w:pPr>
        <w:keepNext w:val="0"/>
        <w:keepLines w:val="0"/>
        <w:pageBreakBefore w:val="0"/>
        <w:widowControl w:val="0"/>
        <w:kinsoku/>
        <w:wordWrap/>
        <w:overflowPunct w:val="0"/>
        <w:topLinePunct w:val="0"/>
        <w:autoSpaceDE w:val="0"/>
        <w:autoSpaceDN w:val="0"/>
        <w:bidi w:val="0"/>
        <w:adjustRightInd/>
        <w:snapToGrid/>
        <w:spacing w:line="594" w:lineRule="exact"/>
        <w:ind w:firstLine="640" w:firstLineChars="200"/>
        <w:textAlignment w:val="auto"/>
        <w:rPr>
          <w:rFonts w:ascii="Times New Roman" w:hAnsi="Times New Roman" w:eastAsia="仿宋_GB2312" w:cs="微软雅黑"/>
          <w:sz w:val="32"/>
          <w:szCs w:val="32"/>
        </w:rPr>
      </w:pPr>
      <w:r>
        <w:rPr>
          <w:rFonts w:hint="eastAsia" w:ascii="Times New Roman" w:hAnsi="Times New Roman" w:eastAsia="仿宋_GB2312" w:cs="微软雅黑"/>
          <w:sz w:val="32"/>
          <w:szCs w:val="32"/>
        </w:rPr>
        <w:t>（</w:t>
      </w:r>
      <w:r>
        <w:rPr>
          <w:rFonts w:ascii="Times New Roman" w:hAnsi="Times New Roman" w:eastAsia="仿宋_GB2312" w:cs="微软雅黑"/>
          <w:sz w:val="32"/>
          <w:szCs w:val="32"/>
        </w:rPr>
        <w:t>5</w:t>
      </w:r>
      <w:r>
        <w:rPr>
          <w:rFonts w:hint="eastAsia" w:ascii="Times New Roman" w:hAnsi="Times New Roman" w:eastAsia="仿宋_GB2312" w:cs="微软雅黑"/>
          <w:sz w:val="32"/>
          <w:szCs w:val="32"/>
        </w:rPr>
        <w:t>）样品检测要求；</w:t>
      </w:r>
    </w:p>
    <w:p>
      <w:pPr>
        <w:keepNext w:val="0"/>
        <w:keepLines w:val="0"/>
        <w:pageBreakBefore w:val="0"/>
        <w:widowControl w:val="0"/>
        <w:kinsoku/>
        <w:wordWrap/>
        <w:overflowPunct w:val="0"/>
        <w:topLinePunct w:val="0"/>
        <w:bidi w:val="0"/>
        <w:adjustRightInd/>
        <w:snapToGrid/>
        <w:spacing w:line="594" w:lineRule="exact"/>
        <w:ind w:firstLine="640" w:firstLineChars="200"/>
        <w:textAlignment w:val="auto"/>
        <w:rPr>
          <w:rFonts w:ascii="Times New Roman" w:hAnsi="Times New Roman" w:eastAsia="仿宋_GB2312" w:cs="微软雅黑"/>
          <w:sz w:val="32"/>
          <w:szCs w:val="32"/>
        </w:rPr>
      </w:pPr>
      <w:r>
        <w:rPr>
          <w:rFonts w:hint="eastAsia" w:ascii="Times New Roman" w:hAnsi="Times New Roman" w:eastAsia="仿宋_GB2312" w:cs="微软雅黑"/>
          <w:sz w:val="32"/>
          <w:szCs w:val="32"/>
        </w:rPr>
        <w:t>（</w:t>
      </w:r>
      <w:r>
        <w:rPr>
          <w:rFonts w:ascii="Times New Roman" w:hAnsi="Times New Roman" w:eastAsia="仿宋_GB2312" w:cs="微软雅黑"/>
          <w:sz w:val="32"/>
          <w:szCs w:val="32"/>
        </w:rPr>
        <w:t>6</w:t>
      </w:r>
      <w:r>
        <w:rPr>
          <w:rFonts w:hint="eastAsia" w:ascii="Times New Roman" w:hAnsi="Times New Roman" w:eastAsia="仿宋_GB2312" w:cs="微软雅黑"/>
          <w:sz w:val="32"/>
          <w:szCs w:val="32"/>
        </w:rPr>
        <w:t>）</w:t>
      </w:r>
      <w:r>
        <w:rPr>
          <w:rFonts w:hint="eastAsia" w:ascii="Times New Roman" w:hAnsi="Times New Roman" w:eastAsia="仿宋_GB2312" w:cs="微软雅黑"/>
          <w:color w:val="000000" w:themeColor="text1"/>
          <w:sz w:val="32"/>
          <w:szCs w:val="32"/>
          <w14:textFill>
            <w14:solidFill>
              <w14:schemeClr w14:val="tx1"/>
            </w14:solidFill>
          </w14:textFill>
        </w:rPr>
        <w:t>初始检查及获证后监督要求,包括生产企业检查的覆盖性要求</w:t>
      </w:r>
      <w:r>
        <w:rPr>
          <w:rFonts w:ascii="Times New Roman" w:hAnsi="Times New Roman" w:eastAsia="仿宋_GB2312" w:cs="微软雅黑"/>
          <w:color w:val="000000" w:themeColor="text1"/>
          <w:sz w:val="32"/>
          <w:szCs w:val="32"/>
          <w14:textFill>
            <w14:solidFill>
              <w14:schemeClr w14:val="tx1"/>
            </w14:solidFill>
          </w14:textFill>
        </w:rPr>
        <w:t>(</w:t>
      </w:r>
      <w:r>
        <w:rPr>
          <w:rFonts w:hint="eastAsia" w:ascii="Times New Roman" w:hAnsi="Times New Roman" w:eastAsia="仿宋_GB2312" w:cs="微软雅黑"/>
          <w:color w:val="000000" w:themeColor="text1"/>
          <w:sz w:val="32"/>
          <w:szCs w:val="32"/>
          <w14:textFill>
            <w14:solidFill>
              <w14:schemeClr w14:val="tx1"/>
            </w14:solidFill>
          </w14:textFill>
        </w:rPr>
        <w:t>含产品类别的覆盖)、生产企业的保证能力检查要求、</w:t>
      </w:r>
      <w:r>
        <w:rPr>
          <w:rStyle w:val="26"/>
          <w:rFonts w:ascii="Times New Roman" w:hAnsi="Times New Roman" w:eastAsia="仿宋_GB2312" w:cs="微软雅黑"/>
          <w:color w:val="000000" w:themeColor="text1"/>
          <w:spacing w:val="0"/>
          <w:sz w:val="32"/>
          <w:szCs w:val="32"/>
          <w:lang w:val="zh-TW" w:eastAsia="zh-TW"/>
          <w14:textFill>
            <w14:solidFill>
              <w14:schemeClr w14:val="tx1"/>
            </w14:solidFill>
          </w14:textFill>
        </w:rPr>
        <w:t>产品一致性检查要求</w:t>
      </w:r>
      <w:r>
        <w:rPr>
          <w:rStyle w:val="26"/>
          <w:rFonts w:hint="eastAsia" w:ascii="Times New Roman" w:hAnsi="Times New Roman" w:eastAsia="仿宋_GB2312" w:cs="微软雅黑"/>
          <w:color w:val="000000" w:themeColor="text1"/>
          <w:spacing w:val="0"/>
          <w:sz w:val="32"/>
          <w:szCs w:val="32"/>
          <w:lang w:val="zh-TW" w:eastAsia="zh-TW"/>
          <w14:textFill>
            <w14:solidFill>
              <w14:schemeClr w14:val="tx1"/>
            </w14:solidFill>
          </w14:textFill>
        </w:rPr>
        <w:t>、影响产品绿色属性重要因素控制要求</w:t>
      </w:r>
      <w:r>
        <w:rPr>
          <w:rFonts w:hint="eastAsia" w:ascii="Times New Roman" w:hAnsi="Times New Roman" w:eastAsia="仿宋_GB2312" w:cs="微软雅黑"/>
          <w:color w:val="000000" w:themeColor="text1"/>
          <w:sz w:val="32"/>
          <w:szCs w:val="32"/>
          <w14:textFill>
            <w14:solidFill>
              <w14:schemeClr w14:val="tx1"/>
            </w14:solidFill>
          </w14:textFill>
        </w:rPr>
        <w:t>和</w:t>
      </w:r>
      <w:r>
        <w:rPr>
          <w:rStyle w:val="26"/>
          <w:rFonts w:ascii="Times New Roman" w:hAnsi="Times New Roman" w:eastAsia="仿宋_GB2312" w:cs="微软雅黑"/>
          <w:color w:val="000000" w:themeColor="text1"/>
          <w:spacing w:val="0"/>
          <w:sz w:val="32"/>
          <w:szCs w:val="32"/>
          <w:lang w:val="zh-TW" w:eastAsia="zh-TW"/>
          <w14:textFill>
            <w14:solidFill>
              <w14:schemeClr w14:val="tx1"/>
            </w14:solidFill>
          </w14:textFill>
        </w:rPr>
        <w:t>生产企业</w:t>
      </w:r>
      <w:r>
        <w:rPr>
          <w:rStyle w:val="26"/>
          <w:rFonts w:hint="eastAsia" w:ascii="Times New Roman" w:hAnsi="Times New Roman" w:eastAsia="仿宋_GB2312" w:cs="微软雅黑"/>
          <w:color w:val="000000" w:themeColor="text1"/>
          <w:spacing w:val="0"/>
          <w:sz w:val="32"/>
          <w:szCs w:val="32"/>
          <w:lang w:val="zh-TW" w:eastAsia="zh-TW"/>
          <w14:textFill>
            <w14:solidFill>
              <w14:schemeClr w14:val="tx1"/>
            </w14:solidFill>
          </w14:textFill>
        </w:rPr>
        <w:t>绿色评价</w:t>
      </w:r>
      <w:r>
        <w:rPr>
          <w:rStyle w:val="26"/>
          <w:rFonts w:ascii="Times New Roman" w:hAnsi="Times New Roman" w:eastAsia="仿宋_GB2312" w:cs="微软雅黑"/>
          <w:color w:val="000000" w:themeColor="text1"/>
          <w:spacing w:val="0"/>
          <w:sz w:val="32"/>
          <w:szCs w:val="32"/>
          <w:lang w:val="zh-TW" w:eastAsia="zh-TW"/>
          <w14:textFill>
            <w14:solidFill>
              <w14:schemeClr w14:val="tx1"/>
            </w14:solidFill>
          </w14:textFill>
        </w:rPr>
        <w:t>检测要求、</w:t>
      </w:r>
      <w:r>
        <w:rPr>
          <w:rStyle w:val="26"/>
          <w:rFonts w:hint="eastAsia" w:ascii="Times New Roman" w:hAnsi="Times New Roman" w:eastAsia="仿宋_GB2312" w:cs="微软雅黑"/>
          <w:color w:val="000000" w:themeColor="text1"/>
          <w:spacing w:val="0"/>
          <w:sz w:val="32"/>
          <w:szCs w:val="32"/>
          <w:lang w:val="zh-TW" w:eastAsia="zh-TW"/>
          <w14:textFill>
            <w14:solidFill>
              <w14:schemeClr w14:val="tx1"/>
            </w14:solidFill>
          </w14:textFill>
        </w:rPr>
        <w:t>检查人日数要求、</w:t>
      </w:r>
      <w:r>
        <w:rPr>
          <w:rFonts w:hint="eastAsia" w:ascii="Times New Roman" w:hAnsi="Times New Roman" w:eastAsia="仿宋_GB2312" w:cs="微软雅黑"/>
          <w:color w:val="000000" w:themeColor="text1"/>
          <w:sz w:val="32"/>
          <w:szCs w:val="32"/>
          <w14:textFill>
            <w14:solidFill>
              <w14:schemeClr w14:val="tx1"/>
            </w14:solidFill>
          </w14:textFill>
        </w:rPr>
        <w:t>监督</w:t>
      </w:r>
      <w:r>
        <w:rPr>
          <w:rFonts w:hint="eastAsia" w:ascii="Times New Roman" w:hAnsi="Times New Roman" w:eastAsia="仿宋_GB2312" w:cs="微软雅黑"/>
          <w:sz w:val="32"/>
          <w:szCs w:val="32"/>
        </w:rPr>
        <w:t>频次、抽样检测或检查的相关要求等；</w:t>
      </w:r>
    </w:p>
    <w:p>
      <w:pPr>
        <w:keepNext w:val="0"/>
        <w:keepLines w:val="0"/>
        <w:pageBreakBefore w:val="0"/>
        <w:widowControl w:val="0"/>
        <w:kinsoku/>
        <w:wordWrap/>
        <w:overflowPunct w:val="0"/>
        <w:topLinePunct w:val="0"/>
        <w:autoSpaceDE w:val="0"/>
        <w:autoSpaceDN w:val="0"/>
        <w:bidi w:val="0"/>
        <w:adjustRightInd/>
        <w:snapToGrid/>
        <w:spacing w:line="594" w:lineRule="exact"/>
        <w:ind w:firstLine="640" w:firstLineChars="200"/>
        <w:textAlignment w:val="auto"/>
        <w:rPr>
          <w:rFonts w:ascii="Times New Roman" w:hAnsi="Times New Roman" w:eastAsia="仿宋_GB2312" w:cs="微软雅黑"/>
          <w:sz w:val="32"/>
          <w:szCs w:val="32"/>
        </w:rPr>
      </w:pPr>
      <w:r>
        <w:rPr>
          <w:rFonts w:hint="eastAsia" w:ascii="Times New Roman" w:hAnsi="Times New Roman" w:eastAsia="仿宋_GB2312" w:cs="微软雅黑"/>
          <w:sz w:val="32"/>
          <w:szCs w:val="32"/>
        </w:rPr>
        <w:t>（</w:t>
      </w:r>
      <w:r>
        <w:rPr>
          <w:rFonts w:ascii="Times New Roman" w:hAnsi="Times New Roman" w:eastAsia="仿宋_GB2312" w:cs="微软雅黑"/>
          <w:sz w:val="32"/>
          <w:szCs w:val="32"/>
        </w:rPr>
        <w:t>7</w:t>
      </w:r>
      <w:r>
        <w:rPr>
          <w:rFonts w:hint="eastAsia" w:ascii="Times New Roman" w:hAnsi="Times New Roman" w:eastAsia="仿宋_GB2312" w:cs="微软雅黑"/>
          <w:sz w:val="32"/>
          <w:szCs w:val="32"/>
        </w:rPr>
        <w:t>）认证变更/扩展（含标准换版）的要求；</w:t>
      </w:r>
    </w:p>
    <w:p>
      <w:pPr>
        <w:keepNext w:val="0"/>
        <w:keepLines w:val="0"/>
        <w:pageBreakBefore w:val="0"/>
        <w:widowControl w:val="0"/>
        <w:kinsoku/>
        <w:wordWrap/>
        <w:overflowPunct w:val="0"/>
        <w:topLinePunct w:val="0"/>
        <w:autoSpaceDE w:val="0"/>
        <w:autoSpaceDN w:val="0"/>
        <w:bidi w:val="0"/>
        <w:adjustRightInd/>
        <w:snapToGrid/>
        <w:spacing w:line="594" w:lineRule="exact"/>
        <w:ind w:firstLine="640" w:firstLineChars="200"/>
        <w:textAlignment w:val="auto"/>
        <w:rPr>
          <w:rFonts w:ascii="Times New Roman" w:hAnsi="Times New Roman" w:eastAsia="仿宋_GB2312" w:cs="微软雅黑"/>
          <w:sz w:val="32"/>
          <w:szCs w:val="32"/>
        </w:rPr>
      </w:pPr>
      <w:r>
        <w:rPr>
          <w:rFonts w:hint="eastAsia" w:ascii="Times New Roman" w:hAnsi="Times New Roman" w:eastAsia="仿宋_GB2312" w:cs="微软雅黑"/>
          <w:sz w:val="32"/>
          <w:szCs w:val="32"/>
        </w:rPr>
        <w:t>（</w:t>
      </w:r>
      <w:r>
        <w:rPr>
          <w:rFonts w:ascii="Times New Roman" w:hAnsi="Times New Roman" w:eastAsia="仿宋_GB2312" w:cs="微软雅黑"/>
          <w:sz w:val="32"/>
          <w:szCs w:val="32"/>
        </w:rPr>
        <w:t>8</w:t>
      </w:r>
      <w:r>
        <w:rPr>
          <w:rFonts w:hint="eastAsia" w:ascii="Times New Roman" w:hAnsi="Times New Roman" w:eastAsia="仿宋_GB2312" w:cs="微软雅黑"/>
          <w:sz w:val="32"/>
          <w:szCs w:val="32"/>
        </w:rPr>
        <w:t>）关键原材料和零部件清单及相关要求；</w:t>
      </w:r>
    </w:p>
    <w:p>
      <w:pPr>
        <w:keepNext w:val="0"/>
        <w:keepLines w:val="0"/>
        <w:pageBreakBefore w:val="0"/>
        <w:widowControl w:val="0"/>
        <w:kinsoku/>
        <w:wordWrap/>
        <w:overflowPunct w:val="0"/>
        <w:topLinePunct w:val="0"/>
        <w:autoSpaceDE w:val="0"/>
        <w:autoSpaceDN w:val="0"/>
        <w:bidi w:val="0"/>
        <w:adjustRightInd/>
        <w:snapToGrid/>
        <w:spacing w:line="594" w:lineRule="exact"/>
        <w:ind w:firstLine="640" w:firstLineChars="200"/>
        <w:textAlignment w:val="auto"/>
        <w:rPr>
          <w:rFonts w:ascii="Times New Roman" w:hAnsi="Times New Roman" w:eastAsia="仿宋_GB2312" w:cs="微软雅黑"/>
          <w:sz w:val="32"/>
          <w:szCs w:val="32"/>
        </w:rPr>
      </w:pPr>
      <w:r>
        <w:rPr>
          <w:rFonts w:hint="eastAsia" w:ascii="Times New Roman" w:hAnsi="Times New Roman" w:eastAsia="仿宋_GB2312" w:cs="微软雅黑"/>
          <w:sz w:val="32"/>
          <w:szCs w:val="32"/>
        </w:rPr>
        <w:t>（</w:t>
      </w:r>
      <w:r>
        <w:rPr>
          <w:rFonts w:ascii="Times New Roman" w:hAnsi="Times New Roman" w:eastAsia="仿宋_GB2312" w:cs="微软雅黑"/>
          <w:sz w:val="32"/>
          <w:szCs w:val="32"/>
        </w:rPr>
        <w:t>9</w:t>
      </w:r>
      <w:r>
        <w:rPr>
          <w:rFonts w:hint="eastAsia" w:ascii="Times New Roman" w:hAnsi="Times New Roman" w:eastAsia="仿宋_GB2312" w:cs="微软雅黑"/>
          <w:sz w:val="32"/>
          <w:szCs w:val="32"/>
        </w:rPr>
        <w:t>）收费依据及相关要求；</w:t>
      </w:r>
    </w:p>
    <w:p>
      <w:pPr>
        <w:keepNext w:val="0"/>
        <w:keepLines w:val="0"/>
        <w:pageBreakBefore w:val="0"/>
        <w:widowControl w:val="0"/>
        <w:kinsoku/>
        <w:wordWrap/>
        <w:overflowPunct w:val="0"/>
        <w:topLinePunct w:val="0"/>
        <w:bidi w:val="0"/>
        <w:adjustRightInd/>
        <w:snapToGrid/>
        <w:spacing w:line="594" w:lineRule="exact"/>
        <w:ind w:firstLine="640" w:firstLineChars="200"/>
        <w:textAlignment w:val="auto"/>
        <w:rPr>
          <w:rFonts w:ascii="Times New Roman" w:hAnsi="Times New Roman" w:eastAsia="仿宋_GB2312" w:cs="微软雅黑"/>
          <w:color w:val="FF0000"/>
          <w:sz w:val="32"/>
          <w:szCs w:val="32"/>
        </w:rPr>
      </w:pPr>
      <w:r>
        <w:rPr>
          <w:rFonts w:hint="eastAsia" w:ascii="Times New Roman" w:hAnsi="Times New Roman" w:eastAsia="仿宋_GB2312" w:cs="微软雅黑"/>
          <w:sz w:val="32"/>
          <w:szCs w:val="32"/>
        </w:rPr>
        <w:t>（1</w:t>
      </w:r>
      <w:r>
        <w:rPr>
          <w:rFonts w:ascii="Times New Roman" w:hAnsi="Times New Roman" w:eastAsia="仿宋_GB2312" w:cs="微软雅黑"/>
          <w:sz w:val="32"/>
          <w:szCs w:val="32"/>
        </w:rPr>
        <w:t>0</w:t>
      </w:r>
      <w:r>
        <w:rPr>
          <w:rFonts w:hint="eastAsia" w:ascii="Times New Roman" w:hAnsi="Times New Roman" w:eastAsia="仿宋_GB2312" w:cs="微软雅黑"/>
          <w:sz w:val="32"/>
          <w:szCs w:val="32"/>
        </w:rPr>
        <w:t>）与技术争议、申诉相关的流程及时限要求。</w:t>
      </w:r>
    </w:p>
    <w:sectPr>
      <w:pgSz w:w="11906" w:h="16838"/>
      <w:pgMar w:top="1984" w:right="1474" w:bottom="1644" w:left="1474" w:header="851" w:footer="1191" w:gutter="0"/>
      <w:paperSrc/>
      <w:pgNumType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0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MingLiU">
    <w:altName w:val="Droid Sans Japanese"/>
    <w:panose1 w:val="02020509000000000000"/>
    <w:charset w:val="88"/>
    <w:family w:val="modern"/>
    <w:pitch w:val="default"/>
    <w:sig w:usb0="00000000" w:usb1="00000000" w:usb2="00000016" w:usb3="00000000" w:csb0="00100001" w:csb1="00000000"/>
  </w:font>
  <w:font w:name="Palatino Linotype">
    <w:altName w:val="Noto Serif Khmer"/>
    <w:panose1 w:val="02040502050505030304"/>
    <w:charset w:val="00"/>
    <w:family w:val="roman"/>
    <w:pitch w:val="default"/>
    <w:sig w:usb0="00000000" w:usb1="00000000" w:usb2="00000000" w:usb3="00000000" w:csb0="2000019F" w:csb1="00000000"/>
  </w:font>
  <w:font w:name="仿宋">
    <w:panose1 w:val="02010609060101010101"/>
    <w:charset w:val="86"/>
    <w:family w:val="modern"/>
    <w:pitch w:val="default"/>
    <w:sig w:usb0="800002BF" w:usb1="38CF7CFA" w:usb2="00000016"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华文楷体">
    <w:altName w:val="方正楷体_GBK"/>
    <w:panose1 w:val="02010600040101010101"/>
    <w:charset w:val="86"/>
    <w:family w:val="auto"/>
    <w:pitch w:val="default"/>
    <w:sig w:usb0="00000000" w:usb1="00000000" w:usb2="00000000" w:usb3="00000000" w:csb0="0004009F" w:csb1="DFD70000"/>
  </w:font>
  <w:font w:name="微软雅黑">
    <w:altName w:val="黑体"/>
    <w:panose1 w:val="020B0503020204020204"/>
    <w:charset w:val="86"/>
    <w:family w:val="swiss"/>
    <w:pitch w:val="default"/>
    <w:sig w:usb0="00000000" w:usb1="00000000" w:usb2="00000016" w:usb3="00000000" w:csb0="0004001F" w:csb1="00000000"/>
  </w:font>
  <w:font w:name="PMingLiU">
    <w:altName w:val="Droid Sans Fallback"/>
    <w:panose1 w:val="02020500000000000000"/>
    <w:charset w:val="88"/>
    <w:family w:val="roman"/>
    <w:pitch w:val="default"/>
    <w:sig w:usb0="00000000" w:usb1="00000000" w:usb2="00000016" w:usb3="00000000" w:csb0="00100001"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书宋_GBK">
    <w:panose1 w:val="02000000000000000000"/>
    <w:charset w:val="86"/>
    <w:family w:val="auto"/>
    <w:pitch w:val="default"/>
    <w:sig w:usb0="00000001" w:usb1="08000000" w:usb2="00000000" w:usb3="00000000" w:csb0="00040000" w:csb1="00000000"/>
  </w:font>
  <w:font w:name="Droid Sans Japanese">
    <w:panose1 w:val="020B0502000000000001"/>
    <w:charset w:val="00"/>
    <w:family w:val="auto"/>
    <w:pitch w:val="default"/>
    <w:sig w:usb0="80000000" w:usb1="08070000" w:usb2="00000010" w:usb3="00000000" w:csb0="00000001" w:csb1="00000000"/>
  </w:font>
  <w:font w:name="方正宋体S-超大字符集">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Noto Serif Khmer">
    <w:panose1 w:val="02020502060506020304"/>
    <w:charset w:val="00"/>
    <w:family w:val="auto"/>
    <w:pitch w:val="default"/>
    <w:sig w:usb0="80000003" w:usb1="0000205B" w:usb2="00010000" w:usb3="00000000" w:csb0="00000001" w:csb1="00000000"/>
  </w:font>
  <w:font w:name="Droid Sans Fallback">
    <w:panose1 w:val="020B0502000000000001"/>
    <w:charset w:val="86"/>
    <w:family w:val="auto"/>
    <w:pitch w:val="default"/>
    <w:sig w:usb0="910002FF" w:usb1="2BDFFCFB" w:usb2="00000036" w:usb3="00000000" w:csb0="203F01FF"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ind w:left="315" w:leftChars="150" w:right="315" w:rightChars="150"/>
      <w:jc w:val="both"/>
      <w:textAlignment w:val="auto"/>
    </w:pPr>
    <w:r>
      <w:rPr>
        <w:rFonts w:hint="eastAsia" w:ascii="宋体" w:hAnsi="宋体"/>
        <w:sz w:val="28"/>
        <w:szCs w:val="28"/>
        <w:lang w:val="zh-CN"/>
      </w:rPr>
      <w:t>—</w:t>
    </w:r>
    <w:r>
      <w:rPr>
        <w:rFonts w:ascii="宋体" w:hAnsi="宋体"/>
        <w:sz w:val="28"/>
        <w:szCs w:val="28"/>
        <w:lang w:val="zh-CN"/>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3</w:t>
    </w:r>
    <w:r>
      <w:rPr>
        <w:rFonts w:ascii="宋体" w:hAnsi="宋体"/>
        <w:sz w:val="28"/>
        <w:szCs w:val="28"/>
      </w:rPr>
      <w:fldChar w:fldCharType="end"/>
    </w:r>
    <w:r>
      <w:rPr>
        <w:rFonts w:ascii="宋体" w:hAnsi="宋体"/>
        <w:sz w:val="28"/>
        <w:szCs w:val="28"/>
        <w:lang w:val="zh-CN"/>
      </w:rPr>
      <w:t xml:space="preserve"> </w:t>
    </w:r>
    <w:r>
      <w:rPr>
        <w:rFonts w:hint="eastAsia" w:ascii="宋体" w:hAnsi="宋体"/>
        <w:sz w:val="28"/>
        <w:szCs w:val="28"/>
        <w:lang w:val="zh-CN"/>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163151"/>
      <w:docPartObj>
        <w:docPartGallery w:val="autotext"/>
      </w:docPartObj>
    </w:sdtPr>
    <w:sdtContent>
      <w:p>
        <w:pPr>
          <w:pStyle w:val="7"/>
          <w:keepNext w:val="0"/>
          <w:keepLines w:val="0"/>
          <w:pageBreakBefore w:val="0"/>
          <w:widowControl w:val="0"/>
          <w:kinsoku/>
          <w:wordWrap/>
          <w:overflowPunct/>
          <w:topLinePunct w:val="0"/>
          <w:autoSpaceDE/>
          <w:autoSpaceDN/>
          <w:bidi w:val="0"/>
          <w:adjustRightInd/>
          <w:snapToGrid w:val="0"/>
          <w:ind w:left="315" w:leftChars="150" w:right="315" w:rightChars="150"/>
          <w:jc w:val="right"/>
          <w:textAlignment w:val="auto"/>
        </w:pPr>
        <w:r>
          <w:rPr>
            <w:rFonts w:hint="eastAsia" w:ascii="宋体" w:hAnsi="宋体"/>
            <w:sz w:val="28"/>
            <w:szCs w:val="28"/>
            <w:lang w:val="zh-CN"/>
          </w:rPr>
          <w:t>—</w:t>
        </w:r>
        <w:r>
          <w:rPr>
            <w:rFonts w:ascii="宋体" w:hAnsi="宋体"/>
            <w:sz w:val="28"/>
            <w:szCs w:val="28"/>
            <w:lang w:val="zh-CN"/>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3</w:t>
        </w:r>
        <w:r>
          <w:rPr>
            <w:rFonts w:ascii="宋体" w:hAnsi="宋体"/>
            <w:sz w:val="28"/>
            <w:szCs w:val="28"/>
          </w:rPr>
          <w:fldChar w:fldCharType="end"/>
        </w:r>
        <w:r>
          <w:rPr>
            <w:rFonts w:ascii="宋体" w:hAnsi="宋体"/>
            <w:sz w:val="28"/>
            <w:szCs w:val="28"/>
            <w:lang w:val="zh-CN"/>
          </w:rPr>
          <w:t xml:space="preserve"> </w:t>
        </w:r>
        <w:r>
          <w:rPr>
            <w:rFonts w:hint="eastAsia" w:ascii="宋体" w:hAnsi="宋体"/>
            <w:sz w:val="28"/>
            <w:szCs w:val="28"/>
            <w:lang w:val="zh-CN"/>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bordersDoNotSurroundHeader w:val="true"/>
  <w:bordersDoNotSurroundFooter w:val="true"/>
  <w:documentProtection w:enforcement="0"/>
  <w:defaultTabStop w:val="420"/>
  <w:evenAndOddHeaders w:val="true"/>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FE9"/>
    <w:rsid w:val="00000FE2"/>
    <w:rsid w:val="00001F72"/>
    <w:rsid w:val="0000354B"/>
    <w:rsid w:val="00005C4D"/>
    <w:rsid w:val="000077CE"/>
    <w:rsid w:val="000079E1"/>
    <w:rsid w:val="00011E8A"/>
    <w:rsid w:val="00012407"/>
    <w:rsid w:val="000126D9"/>
    <w:rsid w:val="00014E0D"/>
    <w:rsid w:val="00020334"/>
    <w:rsid w:val="00022472"/>
    <w:rsid w:val="000246DB"/>
    <w:rsid w:val="00024F78"/>
    <w:rsid w:val="00032C05"/>
    <w:rsid w:val="00032EB4"/>
    <w:rsid w:val="00034D1D"/>
    <w:rsid w:val="000363DC"/>
    <w:rsid w:val="00037E85"/>
    <w:rsid w:val="0004027F"/>
    <w:rsid w:val="00045234"/>
    <w:rsid w:val="00046321"/>
    <w:rsid w:val="00046531"/>
    <w:rsid w:val="000506DA"/>
    <w:rsid w:val="00054605"/>
    <w:rsid w:val="00055320"/>
    <w:rsid w:val="00061435"/>
    <w:rsid w:val="000662B7"/>
    <w:rsid w:val="000664C5"/>
    <w:rsid w:val="00066FE0"/>
    <w:rsid w:val="000714CA"/>
    <w:rsid w:val="00073096"/>
    <w:rsid w:val="00073E20"/>
    <w:rsid w:val="0007435B"/>
    <w:rsid w:val="0007540D"/>
    <w:rsid w:val="00075B97"/>
    <w:rsid w:val="00076159"/>
    <w:rsid w:val="000818BA"/>
    <w:rsid w:val="00082837"/>
    <w:rsid w:val="00083BD8"/>
    <w:rsid w:val="00084880"/>
    <w:rsid w:val="00085380"/>
    <w:rsid w:val="00085692"/>
    <w:rsid w:val="00085729"/>
    <w:rsid w:val="0008578A"/>
    <w:rsid w:val="00087A5B"/>
    <w:rsid w:val="00087CAA"/>
    <w:rsid w:val="00091E9D"/>
    <w:rsid w:val="00092D8E"/>
    <w:rsid w:val="00093BB5"/>
    <w:rsid w:val="0009443D"/>
    <w:rsid w:val="00095211"/>
    <w:rsid w:val="0009698B"/>
    <w:rsid w:val="000A39DA"/>
    <w:rsid w:val="000A3E11"/>
    <w:rsid w:val="000A567E"/>
    <w:rsid w:val="000A6B40"/>
    <w:rsid w:val="000B0183"/>
    <w:rsid w:val="000B100B"/>
    <w:rsid w:val="000B19EB"/>
    <w:rsid w:val="000B2E18"/>
    <w:rsid w:val="000B3CC3"/>
    <w:rsid w:val="000B426C"/>
    <w:rsid w:val="000B4B86"/>
    <w:rsid w:val="000C145A"/>
    <w:rsid w:val="000C3300"/>
    <w:rsid w:val="000C51AF"/>
    <w:rsid w:val="000C5A19"/>
    <w:rsid w:val="000C7681"/>
    <w:rsid w:val="000D1E43"/>
    <w:rsid w:val="000D4455"/>
    <w:rsid w:val="000D713F"/>
    <w:rsid w:val="000E039F"/>
    <w:rsid w:val="000E105E"/>
    <w:rsid w:val="000F0B02"/>
    <w:rsid w:val="000F1E86"/>
    <w:rsid w:val="000F328E"/>
    <w:rsid w:val="000F5CDF"/>
    <w:rsid w:val="000F62F1"/>
    <w:rsid w:val="000F7115"/>
    <w:rsid w:val="00101224"/>
    <w:rsid w:val="00103468"/>
    <w:rsid w:val="00103C19"/>
    <w:rsid w:val="0010596F"/>
    <w:rsid w:val="00106FE5"/>
    <w:rsid w:val="001102F0"/>
    <w:rsid w:val="0011052D"/>
    <w:rsid w:val="00111374"/>
    <w:rsid w:val="0011162F"/>
    <w:rsid w:val="00115C2D"/>
    <w:rsid w:val="0012234E"/>
    <w:rsid w:val="001248F2"/>
    <w:rsid w:val="00125B00"/>
    <w:rsid w:val="00134375"/>
    <w:rsid w:val="001347F2"/>
    <w:rsid w:val="001356CF"/>
    <w:rsid w:val="00136297"/>
    <w:rsid w:val="0013634E"/>
    <w:rsid w:val="00136845"/>
    <w:rsid w:val="00141360"/>
    <w:rsid w:val="001413F7"/>
    <w:rsid w:val="00143B40"/>
    <w:rsid w:val="00143DB6"/>
    <w:rsid w:val="00143ECF"/>
    <w:rsid w:val="00150404"/>
    <w:rsid w:val="00150D26"/>
    <w:rsid w:val="00151C1A"/>
    <w:rsid w:val="00151D87"/>
    <w:rsid w:val="0015272C"/>
    <w:rsid w:val="00161090"/>
    <w:rsid w:val="00162006"/>
    <w:rsid w:val="00163C7D"/>
    <w:rsid w:val="00163DB0"/>
    <w:rsid w:val="00165DF9"/>
    <w:rsid w:val="001665C8"/>
    <w:rsid w:val="00166C12"/>
    <w:rsid w:val="001679CE"/>
    <w:rsid w:val="00171344"/>
    <w:rsid w:val="00172F31"/>
    <w:rsid w:val="001735D7"/>
    <w:rsid w:val="001745C5"/>
    <w:rsid w:val="001755D5"/>
    <w:rsid w:val="00175CD9"/>
    <w:rsid w:val="0017725C"/>
    <w:rsid w:val="00177C57"/>
    <w:rsid w:val="00177E01"/>
    <w:rsid w:val="00182FE0"/>
    <w:rsid w:val="00185488"/>
    <w:rsid w:val="0018744B"/>
    <w:rsid w:val="0019209F"/>
    <w:rsid w:val="0019232F"/>
    <w:rsid w:val="001928FB"/>
    <w:rsid w:val="00194353"/>
    <w:rsid w:val="00194635"/>
    <w:rsid w:val="00197569"/>
    <w:rsid w:val="001A0B87"/>
    <w:rsid w:val="001A103E"/>
    <w:rsid w:val="001A1B1E"/>
    <w:rsid w:val="001A1C79"/>
    <w:rsid w:val="001A35BD"/>
    <w:rsid w:val="001B4E3B"/>
    <w:rsid w:val="001B566D"/>
    <w:rsid w:val="001B59B4"/>
    <w:rsid w:val="001C0C24"/>
    <w:rsid w:val="001C2601"/>
    <w:rsid w:val="001C59A0"/>
    <w:rsid w:val="001C72E6"/>
    <w:rsid w:val="001D1530"/>
    <w:rsid w:val="001D2E5D"/>
    <w:rsid w:val="001D4751"/>
    <w:rsid w:val="001D581A"/>
    <w:rsid w:val="001E1531"/>
    <w:rsid w:val="001E343D"/>
    <w:rsid w:val="001F00CE"/>
    <w:rsid w:val="001F081B"/>
    <w:rsid w:val="001F08DB"/>
    <w:rsid w:val="001F1E62"/>
    <w:rsid w:val="001F231B"/>
    <w:rsid w:val="001F3DAD"/>
    <w:rsid w:val="001F52FB"/>
    <w:rsid w:val="001F5E70"/>
    <w:rsid w:val="0020066A"/>
    <w:rsid w:val="00206642"/>
    <w:rsid w:val="00207620"/>
    <w:rsid w:val="002128C8"/>
    <w:rsid w:val="00217B48"/>
    <w:rsid w:val="00217EE7"/>
    <w:rsid w:val="00220A9A"/>
    <w:rsid w:val="00221AB4"/>
    <w:rsid w:val="00222793"/>
    <w:rsid w:val="00227E6B"/>
    <w:rsid w:val="00235E43"/>
    <w:rsid w:val="00242A10"/>
    <w:rsid w:val="00243FFD"/>
    <w:rsid w:val="002441C1"/>
    <w:rsid w:val="00245506"/>
    <w:rsid w:val="00245FE7"/>
    <w:rsid w:val="00246D5D"/>
    <w:rsid w:val="00250222"/>
    <w:rsid w:val="00251D78"/>
    <w:rsid w:val="00261B41"/>
    <w:rsid w:val="00262911"/>
    <w:rsid w:val="002647A9"/>
    <w:rsid w:val="00265AB3"/>
    <w:rsid w:val="00265B5E"/>
    <w:rsid w:val="00271937"/>
    <w:rsid w:val="00274262"/>
    <w:rsid w:val="002743ED"/>
    <w:rsid w:val="00276505"/>
    <w:rsid w:val="00276FC4"/>
    <w:rsid w:val="002772F7"/>
    <w:rsid w:val="0028354A"/>
    <w:rsid w:val="002850CD"/>
    <w:rsid w:val="002858F6"/>
    <w:rsid w:val="0028668D"/>
    <w:rsid w:val="00290667"/>
    <w:rsid w:val="00291449"/>
    <w:rsid w:val="0029188F"/>
    <w:rsid w:val="00292A41"/>
    <w:rsid w:val="002930E0"/>
    <w:rsid w:val="002943B8"/>
    <w:rsid w:val="00297071"/>
    <w:rsid w:val="002A04B7"/>
    <w:rsid w:val="002A363A"/>
    <w:rsid w:val="002A4B94"/>
    <w:rsid w:val="002A4E65"/>
    <w:rsid w:val="002A5458"/>
    <w:rsid w:val="002A5B4B"/>
    <w:rsid w:val="002A7506"/>
    <w:rsid w:val="002B0324"/>
    <w:rsid w:val="002B2D49"/>
    <w:rsid w:val="002B348E"/>
    <w:rsid w:val="002B35F8"/>
    <w:rsid w:val="002B560E"/>
    <w:rsid w:val="002B6A47"/>
    <w:rsid w:val="002B71FC"/>
    <w:rsid w:val="002C5595"/>
    <w:rsid w:val="002C641B"/>
    <w:rsid w:val="002D66F2"/>
    <w:rsid w:val="002D70DA"/>
    <w:rsid w:val="002E23DD"/>
    <w:rsid w:val="002E2C6E"/>
    <w:rsid w:val="002E2D8F"/>
    <w:rsid w:val="002E3BA1"/>
    <w:rsid w:val="002E433F"/>
    <w:rsid w:val="002E4A87"/>
    <w:rsid w:val="002E634E"/>
    <w:rsid w:val="002E646F"/>
    <w:rsid w:val="002E7F65"/>
    <w:rsid w:val="002F0341"/>
    <w:rsid w:val="002F1719"/>
    <w:rsid w:val="002F4FD2"/>
    <w:rsid w:val="00301677"/>
    <w:rsid w:val="003022A5"/>
    <w:rsid w:val="00304686"/>
    <w:rsid w:val="00304CA9"/>
    <w:rsid w:val="003076D9"/>
    <w:rsid w:val="00307B0A"/>
    <w:rsid w:val="00307D95"/>
    <w:rsid w:val="00314C1C"/>
    <w:rsid w:val="00315EF5"/>
    <w:rsid w:val="00317393"/>
    <w:rsid w:val="00320CE3"/>
    <w:rsid w:val="00321CF7"/>
    <w:rsid w:val="00323BB4"/>
    <w:rsid w:val="0032405F"/>
    <w:rsid w:val="003253BC"/>
    <w:rsid w:val="0032628B"/>
    <w:rsid w:val="003264B0"/>
    <w:rsid w:val="003264B6"/>
    <w:rsid w:val="00332F7D"/>
    <w:rsid w:val="003377E0"/>
    <w:rsid w:val="00337B37"/>
    <w:rsid w:val="00337E2D"/>
    <w:rsid w:val="00340E35"/>
    <w:rsid w:val="00343F9E"/>
    <w:rsid w:val="00344BA0"/>
    <w:rsid w:val="00347BD8"/>
    <w:rsid w:val="00351437"/>
    <w:rsid w:val="003550EE"/>
    <w:rsid w:val="00363818"/>
    <w:rsid w:val="00364CBB"/>
    <w:rsid w:val="00364D12"/>
    <w:rsid w:val="003650E6"/>
    <w:rsid w:val="00366A8F"/>
    <w:rsid w:val="00366E3C"/>
    <w:rsid w:val="0037105F"/>
    <w:rsid w:val="00375017"/>
    <w:rsid w:val="00376DEB"/>
    <w:rsid w:val="00383032"/>
    <w:rsid w:val="00384AF0"/>
    <w:rsid w:val="003859BF"/>
    <w:rsid w:val="00385AAF"/>
    <w:rsid w:val="00386AD8"/>
    <w:rsid w:val="003924B3"/>
    <w:rsid w:val="003941B3"/>
    <w:rsid w:val="00395529"/>
    <w:rsid w:val="00396933"/>
    <w:rsid w:val="003976CF"/>
    <w:rsid w:val="003A3DC5"/>
    <w:rsid w:val="003A3DFD"/>
    <w:rsid w:val="003A428B"/>
    <w:rsid w:val="003A45F7"/>
    <w:rsid w:val="003A4A90"/>
    <w:rsid w:val="003A5723"/>
    <w:rsid w:val="003A7EB2"/>
    <w:rsid w:val="003B16CB"/>
    <w:rsid w:val="003B1E17"/>
    <w:rsid w:val="003B3765"/>
    <w:rsid w:val="003B4BAA"/>
    <w:rsid w:val="003B7211"/>
    <w:rsid w:val="003B7556"/>
    <w:rsid w:val="003C06FE"/>
    <w:rsid w:val="003C2640"/>
    <w:rsid w:val="003C31FC"/>
    <w:rsid w:val="003C4994"/>
    <w:rsid w:val="003C747A"/>
    <w:rsid w:val="003C78D5"/>
    <w:rsid w:val="003D0EB9"/>
    <w:rsid w:val="003D0F12"/>
    <w:rsid w:val="003D2727"/>
    <w:rsid w:val="003D2DF4"/>
    <w:rsid w:val="003D607B"/>
    <w:rsid w:val="003E091F"/>
    <w:rsid w:val="003E103C"/>
    <w:rsid w:val="003E21A8"/>
    <w:rsid w:val="003E45B6"/>
    <w:rsid w:val="003E4D47"/>
    <w:rsid w:val="003E5A9A"/>
    <w:rsid w:val="003E79AC"/>
    <w:rsid w:val="003F2D46"/>
    <w:rsid w:val="003F5210"/>
    <w:rsid w:val="003F57FB"/>
    <w:rsid w:val="003F687C"/>
    <w:rsid w:val="0040008B"/>
    <w:rsid w:val="004008FA"/>
    <w:rsid w:val="004011AC"/>
    <w:rsid w:val="00401CD8"/>
    <w:rsid w:val="00402304"/>
    <w:rsid w:val="00402470"/>
    <w:rsid w:val="0040527E"/>
    <w:rsid w:val="0040545D"/>
    <w:rsid w:val="00413116"/>
    <w:rsid w:val="0041423A"/>
    <w:rsid w:val="004147C8"/>
    <w:rsid w:val="00414F75"/>
    <w:rsid w:val="00416283"/>
    <w:rsid w:val="00416C04"/>
    <w:rsid w:val="00417A35"/>
    <w:rsid w:val="004273B4"/>
    <w:rsid w:val="0042784E"/>
    <w:rsid w:val="00430CC7"/>
    <w:rsid w:val="00431E3D"/>
    <w:rsid w:val="004339AD"/>
    <w:rsid w:val="00433D0D"/>
    <w:rsid w:val="00436F43"/>
    <w:rsid w:val="004375C5"/>
    <w:rsid w:val="0044023B"/>
    <w:rsid w:val="00441798"/>
    <w:rsid w:val="0044200C"/>
    <w:rsid w:val="004448E5"/>
    <w:rsid w:val="00444FA9"/>
    <w:rsid w:val="004456CC"/>
    <w:rsid w:val="00445A43"/>
    <w:rsid w:val="00445F34"/>
    <w:rsid w:val="00453A71"/>
    <w:rsid w:val="004601AC"/>
    <w:rsid w:val="00460D1B"/>
    <w:rsid w:val="00461DB4"/>
    <w:rsid w:val="00464039"/>
    <w:rsid w:val="004704B5"/>
    <w:rsid w:val="004806E1"/>
    <w:rsid w:val="00482C75"/>
    <w:rsid w:val="0048523B"/>
    <w:rsid w:val="00490CB4"/>
    <w:rsid w:val="004939C7"/>
    <w:rsid w:val="00494172"/>
    <w:rsid w:val="0049663A"/>
    <w:rsid w:val="00497D7F"/>
    <w:rsid w:val="004A05EC"/>
    <w:rsid w:val="004A0709"/>
    <w:rsid w:val="004A4C87"/>
    <w:rsid w:val="004A59F7"/>
    <w:rsid w:val="004A6AFC"/>
    <w:rsid w:val="004B3241"/>
    <w:rsid w:val="004B55BB"/>
    <w:rsid w:val="004B6CC6"/>
    <w:rsid w:val="004C21CA"/>
    <w:rsid w:val="004C3640"/>
    <w:rsid w:val="004C40BA"/>
    <w:rsid w:val="004C43BB"/>
    <w:rsid w:val="004C4C90"/>
    <w:rsid w:val="004C4EF8"/>
    <w:rsid w:val="004C5B16"/>
    <w:rsid w:val="004C629F"/>
    <w:rsid w:val="004C658D"/>
    <w:rsid w:val="004C7619"/>
    <w:rsid w:val="004C79AC"/>
    <w:rsid w:val="004D2D17"/>
    <w:rsid w:val="004D3726"/>
    <w:rsid w:val="004D3A99"/>
    <w:rsid w:val="004D53E0"/>
    <w:rsid w:val="004D5684"/>
    <w:rsid w:val="004D75FC"/>
    <w:rsid w:val="004E304A"/>
    <w:rsid w:val="004F2010"/>
    <w:rsid w:val="004F20F5"/>
    <w:rsid w:val="004F3BB7"/>
    <w:rsid w:val="004F4D39"/>
    <w:rsid w:val="0050299F"/>
    <w:rsid w:val="0050518B"/>
    <w:rsid w:val="00505B2A"/>
    <w:rsid w:val="005063AC"/>
    <w:rsid w:val="00511624"/>
    <w:rsid w:val="00512730"/>
    <w:rsid w:val="00512C5F"/>
    <w:rsid w:val="00515AFA"/>
    <w:rsid w:val="00516162"/>
    <w:rsid w:val="00520AF7"/>
    <w:rsid w:val="00524D8E"/>
    <w:rsid w:val="005251E2"/>
    <w:rsid w:val="00533828"/>
    <w:rsid w:val="005338E1"/>
    <w:rsid w:val="0053416C"/>
    <w:rsid w:val="00534CD5"/>
    <w:rsid w:val="005403DE"/>
    <w:rsid w:val="00542325"/>
    <w:rsid w:val="005456F6"/>
    <w:rsid w:val="00545831"/>
    <w:rsid w:val="00550B9F"/>
    <w:rsid w:val="00550EF6"/>
    <w:rsid w:val="00551972"/>
    <w:rsid w:val="005527AB"/>
    <w:rsid w:val="005531D6"/>
    <w:rsid w:val="0055355D"/>
    <w:rsid w:val="005556C5"/>
    <w:rsid w:val="00556292"/>
    <w:rsid w:val="00563623"/>
    <w:rsid w:val="00564036"/>
    <w:rsid w:val="005649D1"/>
    <w:rsid w:val="00564AC3"/>
    <w:rsid w:val="0056634E"/>
    <w:rsid w:val="0057116E"/>
    <w:rsid w:val="005741D7"/>
    <w:rsid w:val="0057485A"/>
    <w:rsid w:val="005761CD"/>
    <w:rsid w:val="0057681C"/>
    <w:rsid w:val="005777AD"/>
    <w:rsid w:val="005779EF"/>
    <w:rsid w:val="00577ED2"/>
    <w:rsid w:val="00580FE4"/>
    <w:rsid w:val="00582DC4"/>
    <w:rsid w:val="00584C23"/>
    <w:rsid w:val="005861AC"/>
    <w:rsid w:val="00586EF9"/>
    <w:rsid w:val="00590E75"/>
    <w:rsid w:val="005919AE"/>
    <w:rsid w:val="005919E3"/>
    <w:rsid w:val="00594EE1"/>
    <w:rsid w:val="00595164"/>
    <w:rsid w:val="00596274"/>
    <w:rsid w:val="005A062F"/>
    <w:rsid w:val="005A1AA3"/>
    <w:rsid w:val="005A1E88"/>
    <w:rsid w:val="005A38C1"/>
    <w:rsid w:val="005A6E78"/>
    <w:rsid w:val="005B3811"/>
    <w:rsid w:val="005B3C83"/>
    <w:rsid w:val="005B4227"/>
    <w:rsid w:val="005B4D10"/>
    <w:rsid w:val="005B5951"/>
    <w:rsid w:val="005B5E42"/>
    <w:rsid w:val="005B66EF"/>
    <w:rsid w:val="005C02D7"/>
    <w:rsid w:val="005C0B64"/>
    <w:rsid w:val="005C31BB"/>
    <w:rsid w:val="005C3DF8"/>
    <w:rsid w:val="005C52D8"/>
    <w:rsid w:val="005C7439"/>
    <w:rsid w:val="005D591D"/>
    <w:rsid w:val="005D76DC"/>
    <w:rsid w:val="005E114D"/>
    <w:rsid w:val="005E1F75"/>
    <w:rsid w:val="005E286F"/>
    <w:rsid w:val="005F164E"/>
    <w:rsid w:val="005F298E"/>
    <w:rsid w:val="005F2AA4"/>
    <w:rsid w:val="005F64A5"/>
    <w:rsid w:val="00600FBA"/>
    <w:rsid w:val="0060592B"/>
    <w:rsid w:val="00605969"/>
    <w:rsid w:val="00606DEF"/>
    <w:rsid w:val="00610B23"/>
    <w:rsid w:val="00616093"/>
    <w:rsid w:val="00617DBA"/>
    <w:rsid w:val="006212F2"/>
    <w:rsid w:val="006223B0"/>
    <w:rsid w:val="006238D1"/>
    <w:rsid w:val="00624064"/>
    <w:rsid w:val="0062518F"/>
    <w:rsid w:val="00631023"/>
    <w:rsid w:val="00631632"/>
    <w:rsid w:val="006317EA"/>
    <w:rsid w:val="00632D5D"/>
    <w:rsid w:val="006344C3"/>
    <w:rsid w:val="006344D4"/>
    <w:rsid w:val="00640843"/>
    <w:rsid w:val="00640D63"/>
    <w:rsid w:val="00643AA8"/>
    <w:rsid w:val="00644217"/>
    <w:rsid w:val="0064519A"/>
    <w:rsid w:val="0064662B"/>
    <w:rsid w:val="00646CDE"/>
    <w:rsid w:val="00652382"/>
    <w:rsid w:val="0065365F"/>
    <w:rsid w:val="006569FF"/>
    <w:rsid w:val="00657A38"/>
    <w:rsid w:val="00660CFE"/>
    <w:rsid w:val="00662216"/>
    <w:rsid w:val="0066298B"/>
    <w:rsid w:val="00662A9D"/>
    <w:rsid w:val="00666806"/>
    <w:rsid w:val="00670E88"/>
    <w:rsid w:val="006751F3"/>
    <w:rsid w:val="00681A20"/>
    <w:rsid w:val="006955DE"/>
    <w:rsid w:val="006977C7"/>
    <w:rsid w:val="006A0845"/>
    <w:rsid w:val="006A1754"/>
    <w:rsid w:val="006A47E4"/>
    <w:rsid w:val="006A568F"/>
    <w:rsid w:val="006A7933"/>
    <w:rsid w:val="006A7DD2"/>
    <w:rsid w:val="006B08D3"/>
    <w:rsid w:val="006B0EAD"/>
    <w:rsid w:val="006B202F"/>
    <w:rsid w:val="006B2357"/>
    <w:rsid w:val="006B3B72"/>
    <w:rsid w:val="006B67DA"/>
    <w:rsid w:val="006B6BB1"/>
    <w:rsid w:val="006B7CBB"/>
    <w:rsid w:val="006C372C"/>
    <w:rsid w:val="006C3AFB"/>
    <w:rsid w:val="006C54DD"/>
    <w:rsid w:val="006C655D"/>
    <w:rsid w:val="006C66BB"/>
    <w:rsid w:val="006C6EF8"/>
    <w:rsid w:val="006C7C48"/>
    <w:rsid w:val="006D0447"/>
    <w:rsid w:val="006D20C2"/>
    <w:rsid w:val="006D3CE8"/>
    <w:rsid w:val="006D4795"/>
    <w:rsid w:val="006D62EA"/>
    <w:rsid w:val="006E061C"/>
    <w:rsid w:val="006E0674"/>
    <w:rsid w:val="006E4E40"/>
    <w:rsid w:val="006E654F"/>
    <w:rsid w:val="006F0B28"/>
    <w:rsid w:val="006F2441"/>
    <w:rsid w:val="006F27E0"/>
    <w:rsid w:val="006F294B"/>
    <w:rsid w:val="006F3A4D"/>
    <w:rsid w:val="006F3A7A"/>
    <w:rsid w:val="006F3F3F"/>
    <w:rsid w:val="00700BED"/>
    <w:rsid w:val="007020A6"/>
    <w:rsid w:val="00703C2C"/>
    <w:rsid w:val="007049C9"/>
    <w:rsid w:val="00704C28"/>
    <w:rsid w:val="00710B4F"/>
    <w:rsid w:val="00710D51"/>
    <w:rsid w:val="00711A6D"/>
    <w:rsid w:val="00712578"/>
    <w:rsid w:val="0071399E"/>
    <w:rsid w:val="00717DAD"/>
    <w:rsid w:val="007216ED"/>
    <w:rsid w:val="007240C7"/>
    <w:rsid w:val="00724C47"/>
    <w:rsid w:val="00725133"/>
    <w:rsid w:val="007252AD"/>
    <w:rsid w:val="0072795A"/>
    <w:rsid w:val="00730432"/>
    <w:rsid w:val="0073215C"/>
    <w:rsid w:val="00733B42"/>
    <w:rsid w:val="00734672"/>
    <w:rsid w:val="00735936"/>
    <w:rsid w:val="00737A6C"/>
    <w:rsid w:val="00741651"/>
    <w:rsid w:val="00742664"/>
    <w:rsid w:val="00745171"/>
    <w:rsid w:val="00745839"/>
    <w:rsid w:val="00746124"/>
    <w:rsid w:val="00747954"/>
    <w:rsid w:val="00750297"/>
    <w:rsid w:val="007526FD"/>
    <w:rsid w:val="007536ED"/>
    <w:rsid w:val="00756F07"/>
    <w:rsid w:val="00757494"/>
    <w:rsid w:val="00761021"/>
    <w:rsid w:val="00762A39"/>
    <w:rsid w:val="00764A53"/>
    <w:rsid w:val="007717D6"/>
    <w:rsid w:val="00772C35"/>
    <w:rsid w:val="00773F83"/>
    <w:rsid w:val="00775989"/>
    <w:rsid w:val="00776E2E"/>
    <w:rsid w:val="007774C4"/>
    <w:rsid w:val="007807D5"/>
    <w:rsid w:val="00780873"/>
    <w:rsid w:val="00781144"/>
    <w:rsid w:val="00787E7C"/>
    <w:rsid w:val="00791883"/>
    <w:rsid w:val="0079191E"/>
    <w:rsid w:val="007920C4"/>
    <w:rsid w:val="00792EA4"/>
    <w:rsid w:val="0079371B"/>
    <w:rsid w:val="0079388A"/>
    <w:rsid w:val="00794DC5"/>
    <w:rsid w:val="007962B2"/>
    <w:rsid w:val="00797797"/>
    <w:rsid w:val="007A0C4B"/>
    <w:rsid w:val="007A5607"/>
    <w:rsid w:val="007A563D"/>
    <w:rsid w:val="007A5A93"/>
    <w:rsid w:val="007B0476"/>
    <w:rsid w:val="007B06D2"/>
    <w:rsid w:val="007B1739"/>
    <w:rsid w:val="007B20C6"/>
    <w:rsid w:val="007B343D"/>
    <w:rsid w:val="007B5AF0"/>
    <w:rsid w:val="007B5B82"/>
    <w:rsid w:val="007B6DD8"/>
    <w:rsid w:val="007C2315"/>
    <w:rsid w:val="007C4701"/>
    <w:rsid w:val="007C55E3"/>
    <w:rsid w:val="007C6238"/>
    <w:rsid w:val="007C7202"/>
    <w:rsid w:val="007D0140"/>
    <w:rsid w:val="007D2184"/>
    <w:rsid w:val="007D2E34"/>
    <w:rsid w:val="007D51B7"/>
    <w:rsid w:val="007D7890"/>
    <w:rsid w:val="007E1434"/>
    <w:rsid w:val="007E29B6"/>
    <w:rsid w:val="007E6182"/>
    <w:rsid w:val="007F0606"/>
    <w:rsid w:val="007F3E89"/>
    <w:rsid w:val="007F753B"/>
    <w:rsid w:val="00801AF4"/>
    <w:rsid w:val="0080267F"/>
    <w:rsid w:val="00803E8C"/>
    <w:rsid w:val="008054E4"/>
    <w:rsid w:val="00806BF2"/>
    <w:rsid w:val="00807268"/>
    <w:rsid w:val="008104DC"/>
    <w:rsid w:val="00811B4A"/>
    <w:rsid w:val="0081242D"/>
    <w:rsid w:val="00812F99"/>
    <w:rsid w:val="00814776"/>
    <w:rsid w:val="00815CEA"/>
    <w:rsid w:val="00815E2E"/>
    <w:rsid w:val="00816043"/>
    <w:rsid w:val="008168C3"/>
    <w:rsid w:val="008175D0"/>
    <w:rsid w:val="00825296"/>
    <w:rsid w:val="0082728B"/>
    <w:rsid w:val="00831323"/>
    <w:rsid w:val="00831E73"/>
    <w:rsid w:val="00835321"/>
    <w:rsid w:val="00835F81"/>
    <w:rsid w:val="00836BE2"/>
    <w:rsid w:val="00840115"/>
    <w:rsid w:val="00850EEB"/>
    <w:rsid w:val="0085159C"/>
    <w:rsid w:val="008528E2"/>
    <w:rsid w:val="00853D70"/>
    <w:rsid w:val="00857169"/>
    <w:rsid w:val="00857941"/>
    <w:rsid w:val="00863268"/>
    <w:rsid w:val="00863AB2"/>
    <w:rsid w:val="00866AAE"/>
    <w:rsid w:val="00870B60"/>
    <w:rsid w:val="00873D81"/>
    <w:rsid w:val="008741AF"/>
    <w:rsid w:val="00874EC0"/>
    <w:rsid w:val="0087538B"/>
    <w:rsid w:val="0088129E"/>
    <w:rsid w:val="008814EC"/>
    <w:rsid w:val="0088274E"/>
    <w:rsid w:val="00882805"/>
    <w:rsid w:val="00891F7C"/>
    <w:rsid w:val="008921C4"/>
    <w:rsid w:val="00895284"/>
    <w:rsid w:val="00895DBF"/>
    <w:rsid w:val="008961C7"/>
    <w:rsid w:val="00896352"/>
    <w:rsid w:val="008965B8"/>
    <w:rsid w:val="00896691"/>
    <w:rsid w:val="008969BC"/>
    <w:rsid w:val="0089792B"/>
    <w:rsid w:val="00897A34"/>
    <w:rsid w:val="008A2896"/>
    <w:rsid w:val="008A3A81"/>
    <w:rsid w:val="008A4608"/>
    <w:rsid w:val="008A4679"/>
    <w:rsid w:val="008A580D"/>
    <w:rsid w:val="008A5C14"/>
    <w:rsid w:val="008A5DAE"/>
    <w:rsid w:val="008A682E"/>
    <w:rsid w:val="008A78D6"/>
    <w:rsid w:val="008B0FE6"/>
    <w:rsid w:val="008B1207"/>
    <w:rsid w:val="008B74BD"/>
    <w:rsid w:val="008B797F"/>
    <w:rsid w:val="008C0E7A"/>
    <w:rsid w:val="008C1314"/>
    <w:rsid w:val="008C3AB3"/>
    <w:rsid w:val="008C3E0B"/>
    <w:rsid w:val="008C6EBB"/>
    <w:rsid w:val="008D2239"/>
    <w:rsid w:val="008D345E"/>
    <w:rsid w:val="008D5C9D"/>
    <w:rsid w:val="008D6A3A"/>
    <w:rsid w:val="008D7452"/>
    <w:rsid w:val="008E0FD0"/>
    <w:rsid w:val="008E281D"/>
    <w:rsid w:val="008E337E"/>
    <w:rsid w:val="008E4228"/>
    <w:rsid w:val="008E4CBE"/>
    <w:rsid w:val="008E5AE3"/>
    <w:rsid w:val="008F1130"/>
    <w:rsid w:val="008F2EFD"/>
    <w:rsid w:val="008F45F0"/>
    <w:rsid w:val="008F775F"/>
    <w:rsid w:val="00900DE2"/>
    <w:rsid w:val="00901980"/>
    <w:rsid w:val="00903AE6"/>
    <w:rsid w:val="00904A0B"/>
    <w:rsid w:val="009057C3"/>
    <w:rsid w:val="00905E96"/>
    <w:rsid w:val="00906ADF"/>
    <w:rsid w:val="0090742D"/>
    <w:rsid w:val="0091007F"/>
    <w:rsid w:val="00912C2B"/>
    <w:rsid w:val="0091306E"/>
    <w:rsid w:val="0091497F"/>
    <w:rsid w:val="009156D8"/>
    <w:rsid w:val="009215D1"/>
    <w:rsid w:val="00923B43"/>
    <w:rsid w:val="00926745"/>
    <w:rsid w:val="00927536"/>
    <w:rsid w:val="0093270B"/>
    <w:rsid w:val="009348E8"/>
    <w:rsid w:val="009372C1"/>
    <w:rsid w:val="0094339D"/>
    <w:rsid w:val="009437E0"/>
    <w:rsid w:val="00943CEB"/>
    <w:rsid w:val="00943EAF"/>
    <w:rsid w:val="009508CC"/>
    <w:rsid w:val="009516B7"/>
    <w:rsid w:val="00951856"/>
    <w:rsid w:val="0095199C"/>
    <w:rsid w:val="00954BD3"/>
    <w:rsid w:val="00955FF0"/>
    <w:rsid w:val="009564CD"/>
    <w:rsid w:val="009577E9"/>
    <w:rsid w:val="00957A2D"/>
    <w:rsid w:val="0096066B"/>
    <w:rsid w:val="00960B76"/>
    <w:rsid w:val="00960B95"/>
    <w:rsid w:val="0096255B"/>
    <w:rsid w:val="00964B2C"/>
    <w:rsid w:val="00967E46"/>
    <w:rsid w:val="00972ABD"/>
    <w:rsid w:val="0097665A"/>
    <w:rsid w:val="00976D29"/>
    <w:rsid w:val="009777DF"/>
    <w:rsid w:val="00980478"/>
    <w:rsid w:val="00980DB7"/>
    <w:rsid w:val="0098130D"/>
    <w:rsid w:val="0098150E"/>
    <w:rsid w:val="00981F57"/>
    <w:rsid w:val="0098229D"/>
    <w:rsid w:val="0098339D"/>
    <w:rsid w:val="009856E7"/>
    <w:rsid w:val="009862D5"/>
    <w:rsid w:val="00987EFD"/>
    <w:rsid w:val="00992E0C"/>
    <w:rsid w:val="00993563"/>
    <w:rsid w:val="00995E7A"/>
    <w:rsid w:val="009A4E4B"/>
    <w:rsid w:val="009A6BD7"/>
    <w:rsid w:val="009A6CAC"/>
    <w:rsid w:val="009A7027"/>
    <w:rsid w:val="009B4B62"/>
    <w:rsid w:val="009C149E"/>
    <w:rsid w:val="009C2F07"/>
    <w:rsid w:val="009C4BD9"/>
    <w:rsid w:val="009C70C0"/>
    <w:rsid w:val="009D1840"/>
    <w:rsid w:val="009D1D6C"/>
    <w:rsid w:val="009D2BD4"/>
    <w:rsid w:val="009D6D74"/>
    <w:rsid w:val="009E0F6B"/>
    <w:rsid w:val="009E27AF"/>
    <w:rsid w:val="009E28F0"/>
    <w:rsid w:val="009E55AC"/>
    <w:rsid w:val="009E59FE"/>
    <w:rsid w:val="009E65F2"/>
    <w:rsid w:val="009F03B2"/>
    <w:rsid w:val="009F36A2"/>
    <w:rsid w:val="009F5521"/>
    <w:rsid w:val="00A02752"/>
    <w:rsid w:val="00A04B54"/>
    <w:rsid w:val="00A07DB5"/>
    <w:rsid w:val="00A10F82"/>
    <w:rsid w:val="00A126FB"/>
    <w:rsid w:val="00A14436"/>
    <w:rsid w:val="00A160AA"/>
    <w:rsid w:val="00A1618F"/>
    <w:rsid w:val="00A16536"/>
    <w:rsid w:val="00A16831"/>
    <w:rsid w:val="00A169D3"/>
    <w:rsid w:val="00A16BC5"/>
    <w:rsid w:val="00A20319"/>
    <w:rsid w:val="00A21542"/>
    <w:rsid w:val="00A22D62"/>
    <w:rsid w:val="00A25DBA"/>
    <w:rsid w:val="00A26CDE"/>
    <w:rsid w:val="00A26DDF"/>
    <w:rsid w:val="00A272F1"/>
    <w:rsid w:val="00A3006C"/>
    <w:rsid w:val="00A306D3"/>
    <w:rsid w:val="00A31236"/>
    <w:rsid w:val="00A31C81"/>
    <w:rsid w:val="00A31F4A"/>
    <w:rsid w:val="00A3211E"/>
    <w:rsid w:val="00A32857"/>
    <w:rsid w:val="00A33DE5"/>
    <w:rsid w:val="00A35ED5"/>
    <w:rsid w:val="00A40A48"/>
    <w:rsid w:val="00A41472"/>
    <w:rsid w:val="00A45474"/>
    <w:rsid w:val="00A459A7"/>
    <w:rsid w:val="00A47C26"/>
    <w:rsid w:val="00A50FD4"/>
    <w:rsid w:val="00A575BD"/>
    <w:rsid w:val="00A57EC5"/>
    <w:rsid w:val="00A6008E"/>
    <w:rsid w:val="00A6032A"/>
    <w:rsid w:val="00A625EA"/>
    <w:rsid w:val="00A6329D"/>
    <w:rsid w:val="00A66A63"/>
    <w:rsid w:val="00A6740C"/>
    <w:rsid w:val="00A679B6"/>
    <w:rsid w:val="00A701C6"/>
    <w:rsid w:val="00A70946"/>
    <w:rsid w:val="00A72205"/>
    <w:rsid w:val="00A77216"/>
    <w:rsid w:val="00A8063D"/>
    <w:rsid w:val="00A80D59"/>
    <w:rsid w:val="00A814CB"/>
    <w:rsid w:val="00A82EB4"/>
    <w:rsid w:val="00A85670"/>
    <w:rsid w:val="00A86848"/>
    <w:rsid w:val="00A90B30"/>
    <w:rsid w:val="00A93F38"/>
    <w:rsid w:val="00A96063"/>
    <w:rsid w:val="00AA110B"/>
    <w:rsid w:val="00AA12E7"/>
    <w:rsid w:val="00AA27BC"/>
    <w:rsid w:val="00AA468C"/>
    <w:rsid w:val="00AA4A20"/>
    <w:rsid w:val="00AA6200"/>
    <w:rsid w:val="00AA76B1"/>
    <w:rsid w:val="00AB2312"/>
    <w:rsid w:val="00AB5C9B"/>
    <w:rsid w:val="00AB5FC5"/>
    <w:rsid w:val="00AB6774"/>
    <w:rsid w:val="00AB740C"/>
    <w:rsid w:val="00AC1AAB"/>
    <w:rsid w:val="00AC3BCA"/>
    <w:rsid w:val="00AC62A4"/>
    <w:rsid w:val="00AC6971"/>
    <w:rsid w:val="00AD2245"/>
    <w:rsid w:val="00AD26B8"/>
    <w:rsid w:val="00AD2D2A"/>
    <w:rsid w:val="00AD30D2"/>
    <w:rsid w:val="00AD4D30"/>
    <w:rsid w:val="00AD53A5"/>
    <w:rsid w:val="00AE30BE"/>
    <w:rsid w:val="00AE33C1"/>
    <w:rsid w:val="00AE3B4F"/>
    <w:rsid w:val="00AE3DFB"/>
    <w:rsid w:val="00AE411F"/>
    <w:rsid w:val="00AE68C5"/>
    <w:rsid w:val="00AE69AD"/>
    <w:rsid w:val="00AF2AAC"/>
    <w:rsid w:val="00AF2C89"/>
    <w:rsid w:val="00AF5955"/>
    <w:rsid w:val="00AF7FCE"/>
    <w:rsid w:val="00B02F2A"/>
    <w:rsid w:val="00B03D60"/>
    <w:rsid w:val="00B0699A"/>
    <w:rsid w:val="00B1306C"/>
    <w:rsid w:val="00B13258"/>
    <w:rsid w:val="00B138A1"/>
    <w:rsid w:val="00B147EB"/>
    <w:rsid w:val="00B170AD"/>
    <w:rsid w:val="00B179EA"/>
    <w:rsid w:val="00B203FE"/>
    <w:rsid w:val="00B21E6A"/>
    <w:rsid w:val="00B2548D"/>
    <w:rsid w:val="00B25EA0"/>
    <w:rsid w:val="00B26411"/>
    <w:rsid w:val="00B30734"/>
    <w:rsid w:val="00B30F69"/>
    <w:rsid w:val="00B311DB"/>
    <w:rsid w:val="00B3239C"/>
    <w:rsid w:val="00B361F9"/>
    <w:rsid w:val="00B37C96"/>
    <w:rsid w:val="00B40EAC"/>
    <w:rsid w:val="00B425D2"/>
    <w:rsid w:val="00B431B7"/>
    <w:rsid w:val="00B431E5"/>
    <w:rsid w:val="00B43C4C"/>
    <w:rsid w:val="00B46D5B"/>
    <w:rsid w:val="00B47218"/>
    <w:rsid w:val="00B52370"/>
    <w:rsid w:val="00B54526"/>
    <w:rsid w:val="00B5467C"/>
    <w:rsid w:val="00B56026"/>
    <w:rsid w:val="00B562CD"/>
    <w:rsid w:val="00B5644E"/>
    <w:rsid w:val="00B6036D"/>
    <w:rsid w:val="00B60C38"/>
    <w:rsid w:val="00B63A2E"/>
    <w:rsid w:val="00B65919"/>
    <w:rsid w:val="00B66191"/>
    <w:rsid w:val="00B67040"/>
    <w:rsid w:val="00B70B62"/>
    <w:rsid w:val="00B73AFE"/>
    <w:rsid w:val="00B74632"/>
    <w:rsid w:val="00B74B14"/>
    <w:rsid w:val="00B74CA7"/>
    <w:rsid w:val="00B75DE5"/>
    <w:rsid w:val="00B75F72"/>
    <w:rsid w:val="00B762D3"/>
    <w:rsid w:val="00B82902"/>
    <w:rsid w:val="00B8365E"/>
    <w:rsid w:val="00B84890"/>
    <w:rsid w:val="00B85979"/>
    <w:rsid w:val="00B86C05"/>
    <w:rsid w:val="00B8730D"/>
    <w:rsid w:val="00B91BDC"/>
    <w:rsid w:val="00B92CDE"/>
    <w:rsid w:val="00B9646A"/>
    <w:rsid w:val="00B975A4"/>
    <w:rsid w:val="00B97D73"/>
    <w:rsid w:val="00BA0DDC"/>
    <w:rsid w:val="00BA2A31"/>
    <w:rsid w:val="00BA2ED2"/>
    <w:rsid w:val="00BA3306"/>
    <w:rsid w:val="00BA36F4"/>
    <w:rsid w:val="00BA3FE6"/>
    <w:rsid w:val="00BA7F9C"/>
    <w:rsid w:val="00BB0CEC"/>
    <w:rsid w:val="00BB4C6E"/>
    <w:rsid w:val="00BB609B"/>
    <w:rsid w:val="00BC0D7D"/>
    <w:rsid w:val="00BC16FF"/>
    <w:rsid w:val="00BC18AB"/>
    <w:rsid w:val="00BC1B0A"/>
    <w:rsid w:val="00BC1E9F"/>
    <w:rsid w:val="00BC53D7"/>
    <w:rsid w:val="00BC6683"/>
    <w:rsid w:val="00BC7192"/>
    <w:rsid w:val="00BC7B96"/>
    <w:rsid w:val="00BD08AE"/>
    <w:rsid w:val="00BD163D"/>
    <w:rsid w:val="00BD1EDB"/>
    <w:rsid w:val="00BD33DD"/>
    <w:rsid w:val="00BD4E96"/>
    <w:rsid w:val="00BD684F"/>
    <w:rsid w:val="00BD6A6B"/>
    <w:rsid w:val="00BD7D60"/>
    <w:rsid w:val="00BE02D0"/>
    <w:rsid w:val="00BE27FF"/>
    <w:rsid w:val="00BE3702"/>
    <w:rsid w:val="00BE574F"/>
    <w:rsid w:val="00BF00CD"/>
    <w:rsid w:val="00BF037D"/>
    <w:rsid w:val="00BF0BE6"/>
    <w:rsid w:val="00BF584A"/>
    <w:rsid w:val="00BF7372"/>
    <w:rsid w:val="00BF7FAD"/>
    <w:rsid w:val="00C04051"/>
    <w:rsid w:val="00C05577"/>
    <w:rsid w:val="00C067B0"/>
    <w:rsid w:val="00C0708E"/>
    <w:rsid w:val="00C1053D"/>
    <w:rsid w:val="00C1144C"/>
    <w:rsid w:val="00C152CE"/>
    <w:rsid w:val="00C20A5A"/>
    <w:rsid w:val="00C20E35"/>
    <w:rsid w:val="00C225B4"/>
    <w:rsid w:val="00C227E9"/>
    <w:rsid w:val="00C268D8"/>
    <w:rsid w:val="00C317FB"/>
    <w:rsid w:val="00C33ECE"/>
    <w:rsid w:val="00C341C7"/>
    <w:rsid w:val="00C34CF9"/>
    <w:rsid w:val="00C34FB6"/>
    <w:rsid w:val="00C3508D"/>
    <w:rsid w:val="00C42270"/>
    <w:rsid w:val="00C424F9"/>
    <w:rsid w:val="00C429FC"/>
    <w:rsid w:val="00C43BA8"/>
    <w:rsid w:val="00C44706"/>
    <w:rsid w:val="00C44B6E"/>
    <w:rsid w:val="00C471DF"/>
    <w:rsid w:val="00C51EDB"/>
    <w:rsid w:val="00C52B56"/>
    <w:rsid w:val="00C52BD9"/>
    <w:rsid w:val="00C53ABC"/>
    <w:rsid w:val="00C542C6"/>
    <w:rsid w:val="00C60605"/>
    <w:rsid w:val="00C606C9"/>
    <w:rsid w:val="00C60A35"/>
    <w:rsid w:val="00C60CC3"/>
    <w:rsid w:val="00C62E93"/>
    <w:rsid w:val="00C63631"/>
    <w:rsid w:val="00C66AE4"/>
    <w:rsid w:val="00C70F71"/>
    <w:rsid w:val="00C73825"/>
    <w:rsid w:val="00C74894"/>
    <w:rsid w:val="00C771F2"/>
    <w:rsid w:val="00C777D1"/>
    <w:rsid w:val="00C826CA"/>
    <w:rsid w:val="00C82AAB"/>
    <w:rsid w:val="00C834A5"/>
    <w:rsid w:val="00C84C17"/>
    <w:rsid w:val="00C86E78"/>
    <w:rsid w:val="00C9030A"/>
    <w:rsid w:val="00C95F06"/>
    <w:rsid w:val="00CA1314"/>
    <w:rsid w:val="00CA1EB2"/>
    <w:rsid w:val="00CA1F63"/>
    <w:rsid w:val="00CA1FC0"/>
    <w:rsid w:val="00CA3ACF"/>
    <w:rsid w:val="00CA4C16"/>
    <w:rsid w:val="00CA4D02"/>
    <w:rsid w:val="00CA771E"/>
    <w:rsid w:val="00CA7E2E"/>
    <w:rsid w:val="00CB052C"/>
    <w:rsid w:val="00CB0DE2"/>
    <w:rsid w:val="00CB150E"/>
    <w:rsid w:val="00CB262F"/>
    <w:rsid w:val="00CB57BE"/>
    <w:rsid w:val="00CB757C"/>
    <w:rsid w:val="00CC3570"/>
    <w:rsid w:val="00CC4A01"/>
    <w:rsid w:val="00CC5529"/>
    <w:rsid w:val="00CC61B8"/>
    <w:rsid w:val="00CC6B78"/>
    <w:rsid w:val="00CD0AFA"/>
    <w:rsid w:val="00CD2B0F"/>
    <w:rsid w:val="00CD3E50"/>
    <w:rsid w:val="00CD408A"/>
    <w:rsid w:val="00CD4960"/>
    <w:rsid w:val="00CD5657"/>
    <w:rsid w:val="00CD6F9B"/>
    <w:rsid w:val="00CD7D91"/>
    <w:rsid w:val="00CE0FE9"/>
    <w:rsid w:val="00CE274A"/>
    <w:rsid w:val="00CE2D49"/>
    <w:rsid w:val="00CE2D7B"/>
    <w:rsid w:val="00CE70B5"/>
    <w:rsid w:val="00CF03C6"/>
    <w:rsid w:val="00CF2CF8"/>
    <w:rsid w:val="00CF384E"/>
    <w:rsid w:val="00CF40AE"/>
    <w:rsid w:val="00D00636"/>
    <w:rsid w:val="00D0069F"/>
    <w:rsid w:val="00D03254"/>
    <w:rsid w:val="00D059AF"/>
    <w:rsid w:val="00D07E10"/>
    <w:rsid w:val="00D10842"/>
    <w:rsid w:val="00D12904"/>
    <w:rsid w:val="00D12A8C"/>
    <w:rsid w:val="00D12EC7"/>
    <w:rsid w:val="00D13777"/>
    <w:rsid w:val="00D14E43"/>
    <w:rsid w:val="00D20AF7"/>
    <w:rsid w:val="00D21C19"/>
    <w:rsid w:val="00D21DDB"/>
    <w:rsid w:val="00D25520"/>
    <w:rsid w:val="00D30658"/>
    <w:rsid w:val="00D337E7"/>
    <w:rsid w:val="00D3516C"/>
    <w:rsid w:val="00D35B3A"/>
    <w:rsid w:val="00D42147"/>
    <w:rsid w:val="00D463FB"/>
    <w:rsid w:val="00D46640"/>
    <w:rsid w:val="00D51FD6"/>
    <w:rsid w:val="00D52FAB"/>
    <w:rsid w:val="00D53521"/>
    <w:rsid w:val="00D552EC"/>
    <w:rsid w:val="00D57083"/>
    <w:rsid w:val="00D5776E"/>
    <w:rsid w:val="00D61909"/>
    <w:rsid w:val="00D61E79"/>
    <w:rsid w:val="00D64557"/>
    <w:rsid w:val="00D649AA"/>
    <w:rsid w:val="00D706AE"/>
    <w:rsid w:val="00D720B1"/>
    <w:rsid w:val="00D742A5"/>
    <w:rsid w:val="00D760A7"/>
    <w:rsid w:val="00D76D39"/>
    <w:rsid w:val="00D76E28"/>
    <w:rsid w:val="00D775B1"/>
    <w:rsid w:val="00D81FA3"/>
    <w:rsid w:val="00D83731"/>
    <w:rsid w:val="00D838D7"/>
    <w:rsid w:val="00D840B6"/>
    <w:rsid w:val="00D84969"/>
    <w:rsid w:val="00D87051"/>
    <w:rsid w:val="00D90320"/>
    <w:rsid w:val="00D922CF"/>
    <w:rsid w:val="00D92F27"/>
    <w:rsid w:val="00D93E97"/>
    <w:rsid w:val="00D94DD9"/>
    <w:rsid w:val="00D94DE7"/>
    <w:rsid w:val="00D958CE"/>
    <w:rsid w:val="00D959BA"/>
    <w:rsid w:val="00D97A3F"/>
    <w:rsid w:val="00DA1376"/>
    <w:rsid w:val="00DA14E4"/>
    <w:rsid w:val="00DA1903"/>
    <w:rsid w:val="00DA3591"/>
    <w:rsid w:val="00DA44B4"/>
    <w:rsid w:val="00DA5666"/>
    <w:rsid w:val="00DB02E4"/>
    <w:rsid w:val="00DB1693"/>
    <w:rsid w:val="00DB1988"/>
    <w:rsid w:val="00DB1BAA"/>
    <w:rsid w:val="00DB1FF7"/>
    <w:rsid w:val="00DB3BCD"/>
    <w:rsid w:val="00DB4674"/>
    <w:rsid w:val="00DB574B"/>
    <w:rsid w:val="00DB7EE0"/>
    <w:rsid w:val="00DC5C44"/>
    <w:rsid w:val="00DC71D3"/>
    <w:rsid w:val="00DD2597"/>
    <w:rsid w:val="00DD3C30"/>
    <w:rsid w:val="00DD46D8"/>
    <w:rsid w:val="00DD58CB"/>
    <w:rsid w:val="00DD5F13"/>
    <w:rsid w:val="00DD626F"/>
    <w:rsid w:val="00DD7243"/>
    <w:rsid w:val="00DE047D"/>
    <w:rsid w:val="00DE2528"/>
    <w:rsid w:val="00DE301C"/>
    <w:rsid w:val="00DE77CD"/>
    <w:rsid w:val="00DF0A7E"/>
    <w:rsid w:val="00DF2017"/>
    <w:rsid w:val="00DF235D"/>
    <w:rsid w:val="00DF245D"/>
    <w:rsid w:val="00DF3273"/>
    <w:rsid w:val="00DF3EB8"/>
    <w:rsid w:val="00DF610B"/>
    <w:rsid w:val="00DF7EDA"/>
    <w:rsid w:val="00E00F5E"/>
    <w:rsid w:val="00E05C98"/>
    <w:rsid w:val="00E062F9"/>
    <w:rsid w:val="00E07615"/>
    <w:rsid w:val="00E076EF"/>
    <w:rsid w:val="00E11DB2"/>
    <w:rsid w:val="00E15F3B"/>
    <w:rsid w:val="00E16DFA"/>
    <w:rsid w:val="00E176F9"/>
    <w:rsid w:val="00E22D81"/>
    <w:rsid w:val="00E25A27"/>
    <w:rsid w:val="00E25E17"/>
    <w:rsid w:val="00E27A81"/>
    <w:rsid w:val="00E307FD"/>
    <w:rsid w:val="00E30C01"/>
    <w:rsid w:val="00E3134A"/>
    <w:rsid w:val="00E31506"/>
    <w:rsid w:val="00E31CDA"/>
    <w:rsid w:val="00E32C49"/>
    <w:rsid w:val="00E33C18"/>
    <w:rsid w:val="00E33DA8"/>
    <w:rsid w:val="00E33E94"/>
    <w:rsid w:val="00E363EE"/>
    <w:rsid w:val="00E402E6"/>
    <w:rsid w:val="00E4124C"/>
    <w:rsid w:val="00E4343E"/>
    <w:rsid w:val="00E437F1"/>
    <w:rsid w:val="00E43B75"/>
    <w:rsid w:val="00E44FD1"/>
    <w:rsid w:val="00E45356"/>
    <w:rsid w:val="00E50185"/>
    <w:rsid w:val="00E5108A"/>
    <w:rsid w:val="00E51720"/>
    <w:rsid w:val="00E528F8"/>
    <w:rsid w:val="00E538E6"/>
    <w:rsid w:val="00E54D48"/>
    <w:rsid w:val="00E579A7"/>
    <w:rsid w:val="00E600CA"/>
    <w:rsid w:val="00E6015C"/>
    <w:rsid w:val="00E61CFE"/>
    <w:rsid w:val="00E62CF7"/>
    <w:rsid w:val="00E63BAC"/>
    <w:rsid w:val="00E73095"/>
    <w:rsid w:val="00E74522"/>
    <w:rsid w:val="00E74D15"/>
    <w:rsid w:val="00E765CD"/>
    <w:rsid w:val="00E767CE"/>
    <w:rsid w:val="00E80420"/>
    <w:rsid w:val="00E83E8B"/>
    <w:rsid w:val="00E846A2"/>
    <w:rsid w:val="00E84DDC"/>
    <w:rsid w:val="00E86E1B"/>
    <w:rsid w:val="00E876EB"/>
    <w:rsid w:val="00E87B3B"/>
    <w:rsid w:val="00E928C2"/>
    <w:rsid w:val="00E929EF"/>
    <w:rsid w:val="00E9300A"/>
    <w:rsid w:val="00E935C9"/>
    <w:rsid w:val="00E950A4"/>
    <w:rsid w:val="00E954F8"/>
    <w:rsid w:val="00E95CB8"/>
    <w:rsid w:val="00E96722"/>
    <w:rsid w:val="00E96C7D"/>
    <w:rsid w:val="00EA1B75"/>
    <w:rsid w:val="00EA38F4"/>
    <w:rsid w:val="00EA5254"/>
    <w:rsid w:val="00EA5283"/>
    <w:rsid w:val="00EA614E"/>
    <w:rsid w:val="00EA62BD"/>
    <w:rsid w:val="00EA70C3"/>
    <w:rsid w:val="00EB2E97"/>
    <w:rsid w:val="00EB476B"/>
    <w:rsid w:val="00EC1E6C"/>
    <w:rsid w:val="00EC4098"/>
    <w:rsid w:val="00EC47D1"/>
    <w:rsid w:val="00ED09D4"/>
    <w:rsid w:val="00ED0BAA"/>
    <w:rsid w:val="00ED235A"/>
    <w:rsid w:val="00ED2FE3"/>
    <w:rsid w:val="00ED3584"/>
    <w:rsid w:val="00ED35AB"/>
    <w:rsid w:val="00ED3812"/>
    <w:rsid w:val="00ED7F9B"/>
    <w:rsid w:val="00EE093D"/>
    <w:rsid w:val="00EE0942"/>
    <w:rsid w:val="00EE0AE3"/>
    <w:rsid w:val="00EE0E52"/>
    <w:rsid w:val="00EE199B"/>
    <w:rsid w:val="00EE37D4"/>
    <w:rsid w:val="00EE3C69"/>
    <w:rsid w:val="00EE3FEF"/>
    <w:rsid w:val="00EE4CD1"/>
    <w:rsid w:val="00EE63EC"/>
    <w:rsid w:val="00EE649C"/>
    <w:rsid w:val="00EE7EF0"/>
    <w:rsid w:val="00EF42F5"/>
    <w:rsid w:val="00EF4B79"/>
    <w:rsid w:val="00EF6F06"/>
    <w:rsid w:val="00F002D6"/>
    <w:rsid w:val="00F02739"/>
    <w:rsid w:val="00F0481E"/>
    <w:rsid w:val="00F119BD"/>
    <w:rsid w:val="00F15974"/>
    <w:rsid w:val="00F170E5"/>
    <w:rsid w:val="00F17DB7"/>
    <w:rsid w:val="00F2412F"/>
    <w:rsid w:val="00F24660"/>
    <w:rsid w:val="00F26668"/>
    <w:rsid w:val="00F26F3C"/>
    <w:rsid w:val="00F3026B"/>
    <w:rsid w:val="00F32F94"/>
    <w:rsid w:val="00F342A8"/>
    <w:rsid w:val="00F41665"/>
    <w:rsid w:val="00F4383A"/>
    <w:rsid w:val="00F43DA3"/>
    <w:rsid w:val="00F43E1D"/>
    <w:rsid w:val="00F44441"/>
    <w:rsid w:val="00F446D1"/>
    <w:rsid w:val="00F502E3"/>
    <w:rsid w:val="00F5086B"/>
    <w:rsid w:val="00F51178"/>
    <w:rsid w:val="00F53D1F"/>
    <w:rsid w:val="00F546B8"/>
    <w:rsid w:val="00F54CEC"/>
    <w:rsid w:val="00F60329"/>
    <w:rsid w:val="00F624D5"/>
    <w:rsid w:val="00F637A1"/>
    <w:rsid w:val="00F64188"/>
    <w:rsid w:val="00F6492D"/>
    <w:rsid w:val="00F659AD"/>
    <w:rsid w:val="00F6750D"/>
    <w:rsid w:val="00F706DD"/>
    <w:rsid w:val="00F70DAF"/>
    <w:rsid w:val="00F713F1"/>
    <w:rsid w:val="00F7349E"/>
    <w:rsid w:val="00F735E5"/>
    <w:rsid w:val="00F77989"/>
    <w:rsid w:val="00F80A25"/>
    <w:rsid w:val="00F818E8"/>
    <w:rsid w:val="00F825BC"/>
    <w:rsid w:val="00F82692"/>
    <w:rsid w:val="00F82CEC"/>
    <w:rsid w:val="00F85567"/>
    <w:rsid w:val="00F87529"/>
    <w:rsid w:val="00F8773B"/>
    <w:rsid w:val="00F87CFE"/>
    <w:rsid w:val="00F93730"/>
    <w:rsid w:val="00F959DE"/>
    <w:rsid w:val="00F976CD"/>
    <w:rsid w:val="00FA0975"/>
    <w:rsid w:val="00FA5A23"/>
    <w:rsid w:val="00FA5B89"/>
    <w:rsid w:val="00FB0389"/>
    <w:rsid w:val="00FB218B"/>
    <w:rsid w:val="00FB2BE1"/>
    <w:rsid w:val="00FB2D46"/>
    <w:rsid w:val="00FB3398"/>
    <w:rsid w:val="00FB36E8"/>
    <w:rsid w:val="00FB5FD7"/>
    <w:rsid w:val="00FC0AE0"/>
    <w:rsid w:val="00FC0D95"/>
    <w:rsid w:val="00FC0E46"/>
    <w:rsid w:val="00FC1ECD"/>
    <w:rsid w:val="00FC334B"/>
    <w:rsid w:val="00FC46C2"/>
    <w:rsid w:val="00FC4E2E"/>
    <w:rsid w:val="00FC573E"/>
    <w:rsid w:val="00FC615B"/>
    <w:rsid w:val="00FC7945"/>
    <w:rsid w:val="00FD03BB"/>
    <w:rsid w:val="00FD1953"/>
    <w:rsid w:val="00FD1DB8"/>
    <w:rsid w:val="00FD1FBD"/>
    <w:rsid w:val="00FD367C"/>
    <w:rsid w:val="00FD5629"/>
    <w:rsid w:val="00FE06EB"/>
    <w:rsid w:val="00FE0F91"/>
    <w:rsid w:val="00FE3228"/>
    <w:rsid w:val="00FE3353"/>
    <w:rsid w:val="00FE38C3"/>
    <w:rsid w:val="00FE4142"/>
    <w:rsid w:val="00FE550F"/>
    <w:rsid w:val="00FE74DF"/>
    <w:rsid w:val="00FE75B8"/>
    <w:rsid w:val="00FF1227"/>
    <w:rsid w:val="00FF3F45"/>
    <w:rsid w:val="00FF585F"/>
    <w:rsid w:val="01700352"/>
    <w:rsid w:val="29CC7ECD"/>
    <w:rsid w:val="2D8D2A2C"/>
    <w:rsid w:val="33A92D99"/>
    <w:rsid w:val="3C506052"/>
    <w:rsid w:val="496A32BF"/>
    <w:rsid w:val="58A8595A"/>
    <w:rsid w:val="59087DD1"/>
    <w:rsid w:val="5E2E77B2"/>
    <w:rsid w:val="7C741CC3"/>
    <w:rsid w:val="DFFF8A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4"/>
    <w:semiHidden/>
    <w:unhideWhenUsed/>
    <w:qFormat/>
    <w:uiPriority w:val="9"/>
    <w:pPr>
      <w:keepNext/>
      <w:keepLines/>
      <w:spacing w:before="260" w:after="260" w:line="416" w:lineRule="auto"/>
      <w:outlineLvl w:val="1"/>
    </w:pPr>
    <w:rPr>
      <w:rFonts w:ascii="宋体" w:hAnsi="宋体" w:eastAsia="宋体" w:cs="宋体"/>
      <w:b/>
      <w:bCs/>
      <w:sz w:val="32"/>
      <w:szCs w:val="32"/>
    </w:rPr>
  </w:style>
  <w:style w:type="paragraph" w:styleId="4">
    <w:name w:val="heading 3"/>
    <w:basedOn w:val="1"/>
    <w:next w:val="1"/>
    <w:link w:val="20"/>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6"/>
    <w:qFormat/>
    <w:uiPriority w:val="99"/>
    <w:pPr>
      <w:shd w:val="clear" w:color="auto" w:fill="FFFFFF"/>
      <w:spacing w:before="240" w:line="427" w:lineRule="exact"/>
      <w:jc w:val="distribute"/>
    </w:pPr>
    <w:rPr>
      <w:rFonts w:ascii="MingLiU" w:hAnsi="Courier New" w:eastAsia="MingLiU" w:cs="MingLiU"/>
      <w:spacing w:val="30"/>
      <w:kern w:val="0"/>
      <w:sz w:val="27"/>
      <w:szCs w:val="27"/>
    </w:rPr>
  </w:style>
  <w:style w:type="paragraph" w:styleId="6">
    <w:name w:val="Date"/>
    <w:basedOn w:val="1"/>
    <w:next w:val="1"/>
    <w:link w:val="28"/>
    <w:semiHidden/>
    <w:unhideWhenUsed/>
    <w:qFormat/>
    <w:uiPriority w:val="99"/>
    <w:pPr>
      <w:ind w:left="100" w:leftChars="2500"/>
    </w:pPr>
  </w:style>
  <w:style w:type="paragraph" w:styleId="7">
    <w:name w:val="footer"/>
    <w:basedOn w:val="1"/>
    <w:link w:val="19"/>
    <w:unhideWhenUsed/>
    <w:qFormat/>
    <w:uiPriority w:val="99"/>
    <w:pPr>
      <w:tabs>
        <w:tab w:val="center" w:pos="4153"/>
        <w:tab w:val="right" w:pos="8306"/>
      </w:tabs>
      <w:snapToGrid w:val="0"/>
      <w:jc w:val="left"/>
    </w:pPr>
    <w:rPr>
      <w:sz w:val="18"/>
      <w:szCs w:val="18"/>
    </w:rPr>
  </w:style>
  <w:style w:type="paragraph" w:styleId="8">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pPr>
      <w:tabs>
        <w:tab w:val="right" w:leader="dot" w:pos="8296"/>
      </w:tabs>
      <w:spacing w:line="480" w:lineRule="exact"/>
    </w:pPr>
  </w:style>
  <w:style w:type="paragraph" w:styleId="10">
    <w:name w:val="toc 2"/>
    <w:basedOn w:val="1"/>
    <w:next w:val="1"/>
    <w:unhideWhenUsed/>
    <w:qFormat/>
    <w:uiPriority w:val="39"/>
    <w:pPr>
      <w:ind w:left="420" w:leftChars="200"/>
    </w:pPr>
  </w:style>
  <w:style w:type="paragraph" w:styleId="11">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3">
    <w:name w:val="Table Grid"/>
    <w:basedOn w:val="12"/>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Emphasis"/>
    <w:basedOn w:val="14"/>
    <w:qFormat/>
    <w:uiPriority w:val="20"/>
    <w:rPr>
      <w:i/>
      <w:iCs/>
    </w:rPr>
  </w:style>
  <w:style w:type="character" w:styleId="16">
    <w:name w:val="Hyperlink"/>
    <w:basedOn w:val="14"/>
    <w:unhideWhenUsed/>
    <w:qFormat/>
    <w:uiPriority w:val="99"/>
    <w:rPr>
      <w:color w:val="0000FF"/>
      <w:u w:val="single"/>
    </w:rPr>
  </w:style>
  <w:style w:type="paragraph" w:styleId="17">
    <w:name w:val="List Paragraph"/>
    <w:basedOn w:val="1"/>
    <w:qFormat/>
    <w:uiPriority w:val="34"/>
    <w:pPr>
      <w:ind w:firstLine="420" w:firstLineChars="200"/>
    </w:pPr>
  </w:style>
  <w:style w:type="character" w:customStyle="1" w:styleId="18">
    <w:name w:val="页眉 字符"/>
    <w:basedOn w:val="14"/>
    <w:link w:val="8"/>
    <w:qFormat/>
    <w:uiPriority w:val="99"/>
    <w:rPr>
      <w:sz w:val="18"/>
      <w:szCs w:val="18"/>
    </w:rPr>
  </w:style>
  <w:style w:type="character" w:customStyle="1" w:styleId="19">
    <w:name w:val="页脚 字符"/>
    <w:basedOn w:val="14"/>
    <w:link w:val="7"/>
    <w:qFormat/>
    <w:uiPriority w:val="99"/>
    <w:rPr>
      <w:sz w:val="18"/>
      <w:szCs w:val="18"/>
    </w:rPr>
  </w:style>
  <w:style w:type="character" w:customStyle="1" w:styleId="20">
    <w:name w:val="标题 3 字符"/>
    <w:basedOn w:val="14"/>
    <w:link w:val="4"/>
    <w:qFormat/>
    <w:uiPriority w:val="9"/>
    <w:rPr>
      <w:rFonts w:ascii="宋体" w:hAnsi="宋体" w:eastAsia="宋体" w:cs="宋体"/>
      <w:b/>
      <w:bCs/>
      <w:kern w:val="0"/>
      <w:sz w:val="27"/>
      <w:szCs w:val="27"/>
    </w:rPr>
  </w:style>
  <w:style w:type="character" w:customStyle="1" w:styleId="21">
    <w:name w:val="标题 1 字符"/>
    <w:basedOn w:val="14"/>
    <w:link w:val="2"/>
    <w:qFormat/>
    <w:uiPriority w:val="9"/>
    <w:rPr>
      <w:b/>
      <w:bCs/>
      <w:kern w:val="44"/>
      <w:sz w:val="44"/>
      <w:szCs w:val="44"/>
    </w:rPr>
  </w:style>
  <w:style w:type="paragraph" w:customStyle="1" w:styleId="22">
    <w:name w:val="TOC 标题1"/>
    <w:basedOn w:val="2"/>
    <w:next w:val="1"/>
    <w:unhideWhenUsed/>
    <w:qFormat/>
    <w:uiPriority w:val="39"/>
    <w:pPr>
      <w:widowControl/>
      <w:spacing w:before="240" w:after="0" w:line="259" w:lineRule="auto"/>
      <w:jc w:val="left"/>
      <w:outlineLvl w:val="9"/>
    </w:pPr>
    <w:rPr>
      <w:rFonts w:ascii="宋体" w:hAnsi="宋体" w:eastAsia="宋体" w:cs="宋体"/>
      <w:b w:val="0"/>
      <w:bCs w:val="0"/>
      <w:color w:val="2F5597" w:themeColor="accent1" w:themeShade="BF"/>
      <w:kern w:val="0"/>
      <w:sz w:val="32"/>
      <w:szCs w:val="32"/>
    </w:rPr>
  </w:style>
  <w:style w:type="character" w:customStyle="1" w:styleId="23">
    <w:name w:val="正文文本 (4) + Palatino Linotype"/>
    <w:basedOn w:val="14"/>
    <w:qFormat/>
    <w:uiPriority w:val="99"/>
    <w:rPr>
      <w:rFonts w:ascii="Palatino Linotype" w:hAnsi="Palatino Linotype" w:eastAsia="MingLiU" w:cs="Palatino Linotype"/>
      <w:b/>
      <w:bCs/>
      <w:color w:val="000000"/>
      <w:spacing w:val="0"/>
      <w:w w:val="100"/>
      <w:position w:val="0"/>
      <w:sz w:val="31"/>
      <w:szCs w:val="31"/>
      <w:u w:val="none"/>
    </w:rPr>
  </w:style>
  <w:style w:type="character" w:customStyle="1" w:styleId="24">
    <w:name w:val="标题 2 字符"/>
    <w:basedOn w:val="14"/>
    <w:link w:val="3"/>
    <w:semiHidden/>
    <w:qFormat/>
    <w:uiPriority w:val="9"/>
    <w:rPr>
      <w:rFonts w:ascii="宋体" w:hAnsi="宋体" w:eastAsia="宋体" w:cs="宋体"/>
      <w:b/>
      <w:bCs/>
      <w:sz w:val="32"/>
      <w:szCs w:val="32"/>
    </w:rPr>
  </w:style>
  <w:style w:type="character" w:customStyle="1" w:styleId="25">
    <w:name w:val="正文文本 字符"/>
    <w:basedOn w:val="14"/>
    <w:semiHidden/>
    <w:qFormat/>
    <w:uiPriority w:val="99"/>
  </w:style>
  <w:style w:type="character" w:customStyle="1" w:styleId="26">
    <w:name w:val="正文文本 字符1"/>
    <w:basedOn w:val="14"/>
    <w:link w:val="5"/>
    <w:qFormat/>
    <w:locked/>
    <w:uiPriority w:val="99"/>
    <w:rPr>
      <w:rFonts w:ascii="MingLiU" w:hAnsi="Courier New" w:eastAsia="MingLiU" w:cs="MingLiU"/>
      <w:spacing w:val="30"/>
      <w:kern w:val="0"/>
      <w:sz w:val="27"/>
      <w:szCs w:val="27"/>
      <w:shd w:val="clear" w:color="auto" w:fill="FFFFFF"/>
    </w:rPr>
  </w:style>
  <w:style w:type="character" w:customStyle="1" w:styleId="27">
    <w:name w:val="正文文本 + Palatino Linotype"/>
    <w:basedOn w:val="26"/>
    <w:qFormat/>
    <w:uiPriority w:val="99"/>
    <w:rPr>
      <w:rFonts w:ascii="Palatino Linotype" w:hAnsi="Palatino Linotype" w:eastAsia="MingLiU" w:cs="Palatino Linotype"/>
      <w:spacing w:val="30"/>
      <w:kern w:val="0"/>
      <w:sz w:val="28"/>
      <w:szCs w:val="28"/>
      <w:shd w:val="clear" w:color="auto" w:fill="FFFFFF"/>
      <w:lang w:val="en-US" w:eastAsia="en-US"/>
    </w:rPr>
  </w:style>
  <w:style w:type="character" w:customStyle="1" w:styleId="28">
    <w:name w:val="日期 字符"/>
    <w:basedOn w:val="14"/>
    <w:link w:val="6"/>
    <w:semiHidden/>
    <w:qFormat/>
    <w:uiPriority w:val="99"/>
  </w:style>
  <w:style w:type="paragraph" w:styleId="29">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30">
    <w:name w:val="fontstyle01"/>
    <w:basedOn w:val="14"/>
    <w:qFormat/>
    <w:uiPriority w:val="0"/>
    <w:rPr>
      <w:rFonts w:hint="eastAsia" w:ascii="仿宋" w:eastAsia="仿宋"/>
      <w:color w:val="000000"/>
      <w:sz w:val="24"/>
      <w:szCs w:val="24"/>
    </w:rPr>
  </w:style>
  <w:style w:type="paragraph" w:customStyle="1" w:styleId="31">
    <w:name w:val="Body text|1"/>
    <w:basedOn w:val="1"/>
    <w:qFormat/>
    <w:uiPriority w:val="0"/>
    <w:pPr>
      <w:spacing w:line="389" w:lineRule="auto"/>
      <w:ind w:firstLine="400"/>
    </w:pPr>
    <w:rPr>
      <w:rFonts w:ascii="宋体" w:hAnsi="宋体" w:eastAsia="宋体" w:cs="宋体"/>
      <w:sz w:val="26"/>
      <w:szCs w:val="26"/>
      <w:lang w:val="zh-TW" w:eastAsia="zh-TW" w:bidi="zh-TW"/>
    </w:rPr>
  </w:style>
  <w:style w:type="paragraph" w:customStyle="1" w:styleId="32">
    <w:name w:val="Revision"/>
    <w:hidden/>
    <w:unhideWhenUsed/>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745</Words>
  <Characters>4249</Characters>
  <Lines>35</Lines>
  <Paragraphs>9</Paragraphs>
  <TotalTime>0</TotalTime>
  <ScaleCrop>false</ScaleCrop>
  <LinksUpToDate>false</LinksUpToDate>
  <CharactersWithSpaces>4985</CharactersWithSpaces>
  <Application>WPS Office_11.8.2.10552_F1E327BC-269C-435d-A152-05C5408002CA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2023-07-05T14:00:00Z</dcterms:created>
  <dc:creator>CHEN Diangeng</dc:creator>
  <cp:lastModifiedBy>oa</cp:lastModifiedBy>
  <cp:lastPrinted>2023-08-02T10:58:00Z</cp:lastPrinted>
  <dcterms:modified xsi:type="dcterms:W3CDTF">2023-08-11T09:43:47Z</dcterms:modified>
  <cp:revision>342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ies>
</file>