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eastAsia="方正仿宋简体"/>
          <w:snapToGrid w:val="0"/>
          <w:color w:val="000000"/>
          <w:kern w:val="0"/>
          <w:sz w:val="32"/>
          <w:szCs w:val="32"/>
        </w:rPr>
        <w:t>8</w:t>
      </w:r>
      <w:r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32"/>
          <w:szCs w:val="32"/>
        </w:rPr>
        <w:t>认证认可</w:t>
      </w:r>
      <w:r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(适用于书函方式征求意见)</w:t>
      </w:r>
    </w:p>
    <w:tbl>
      <w:tblPr>
        <w:tblStyle w:val="38"/>
        <w:tblW w:w="96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3969"/>
        <w:gridCol w:w="1260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风力发电机组寿命延长评估技术要求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>
            <w:pPr>
              <w:spacing w:before="60" w:line="360" w:lineRule="auto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中国质量认证中心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>
            <w:pPr>
              <w:spacing w:before="60" w:line="360" w:lineRule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RB2017008</w:t>
            </w:r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2002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</w:t>
            </w:r>
            <w:r>
              <w:rPr>
                <w:rFonts w:hint="eastAsia" w:ascii="宋体" w:hAnsi="宋体"/>
                <w:color w:val="000000"/>
                <w:szCs w:val="21"/>
              </w:rPr>
              <w:t>组</w:t>
            </w:r>
            <w:r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李建桥、梁科、康巍、徐秉俊、李常、王伟峰、袁瑛、肖学成、王宁</w:t>
            </w:r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010-83886313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200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kangwei@cqc.com.cn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5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征求意见时间：  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2019</w:t>
            </w:r>
            <w:r>
              <w:rPr>
                <w:rFonts w:ascii="宋体" w:hAnsi="宋体"/>
                <w:color w:val="000000"/>
                <w:szCs w:val="21"/>
              </w:rPr>
              <w:t xml:space="preserve"> 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06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ascii="宋体" w:hAnsi="宋体"/>
                <w:color w:val="000000"/>
                <w:szCs w:val="21"/>
              </w:rPr>
              <w:t>至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2019</w:t>
            </w:r>
            <w:r>
              <w:rPr>
                <w:rFonts w:ascii="宋体" w:hAnsi="宋体"/>
                <w:color w:val="000000"/>
                <w:szCs w:val="21"/>
              </w:rPr>
              <w:t xml:space="preserve"> 年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xx</w:t>
            </w:r>
            <w:r>
              <w:rPr>
                <w:rFonts w:ascii="宋体" w:hAnsi="宋体"/>
                <w:color w:val="000000"/>
                <w:szCs w:val="21"/>
              </w:rPr>
              <w:t xml:space="preserve"> 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xx</w:t>
            </w:r>
            <w:r>
              <w:rPr>
                <w:rFonts w:ascii="宋体" w:hAnsi="宋体"/>
                <w:color w:val="000000"/>
                <w:szCs w:val="21"/>
              </w:rPr>
              <w:t xml:space="preserve"> 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8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20" w:firstLineChars="200"/>
              <w:textAlignment w:val="auto"/>
              <w:rPr>
                <w:sz w:val="21"/>
                <w:szCs w:val="21"/>
              </w:rPr>
            </w:pPr>
            <w:r>
              <w:rPr>
                <w:rFonts w:hint="eastAsia" w:ascii="宋体" w:cs="Times New Roman"/>
                <w:bCs/>
                <w:sz w:val="21"/>
                <w:szCs w:val="21"/>
                <w:lang w:eastAsia="zh-CN"/>
              </w:rPr>
              <w:t>按照风电机组相关设计标准</w:t>
            </w:r>
            <w:r>
              <w:rPr>
                <w:rFonts w:hint="eastAsia" w:ascii="宋体" w:cs="Times New Roman"/>
                <w:bCs/>
                <w:sz w:val="21"/>
                <w:szCs w:val="21"/>
              </w:rPr>
              <w:t>，陆上风</w:t>
            </w:r>
            <w:r>
              <w:rPr>
                <w:rFonts w:hint="eastAsia" w:ascii="宋体" w:cs="Times New Roman"/>
                <w:bCs/>
                <w:sz w:val="21"/>
                <w:szCs w:val="21"/>
                <w:lang w:eastAsia="zh-CN"/>
              </w:rPr>
              <w:t>电</w:t>
            </w:r>
            <w:r>
              <w:rPr>
                <w:rFonts w:hint="eastAsia" w:ascii="宋体" w:cs="Times New Roman"/>
                <w:bCs/>
                <w:sz w:val="21"/>
                <w:szCs w:val="21"/>
              </w:rPr>
              <w:t>机</w:t>
            </w:r>
            <w:r>
              <w:rPr>
                <w:rFonts w:hint="eastAsia" w:ascii="宋体" w:cs="Times New Roman"/>
                <w:bCs/>
                <w:sz w:val="21"/>
                <w:szCs w:val="21"/>
                <w:lang w:eastAsia="zh-CN"/>
              </w:rPr>
              <w:t>组</w:t>
            </w:r>
            <w:r>
              <w:rPr>
                <w:rFonts w:hint="eastAsia" w:ascii="宋体" w:cs="Times New Roman"/>
                <w:bCs/>
                <w:sz w:val="21"/>
                <w:szCs w:val="21"/>
              </w:rPr>
              <w:t>设计寿命</w:t>
            </w:r>
            <w:r>
              <w:rPr>
                <w:rFonts w:hint="eastAsia" w:ascii="宋体" w:cs="Times New Roman"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cs="Times New Roman"/>
                <w:bCs/>
                <w:sz w:val="21"/>
                <w:szCs w:val="21"/>
              </w:rPr>
              <w:t>为20年，</w:t>
            </w:r>
            <w:r>
              <w:rPr>
                <w:rFonts w:hint="eastAsia" w:ascii="宋体" w:cs="Times New Roman"/>
                <w:bCs w:val="0"/>
                <w:color w:val="auto"/>
                <w:sz w:val="21"/>
                <w:szCs w:val="21"/>
              </w:rPr>
              <w:t>海上风</w:t>
            </w:r>
            <w:r>
              <w:rPr>
                <w:rFonts w:hint="eastAsia" w:ascii="宋体" w:cs="Times New Roman"/>
                <w:bCs w:val="0"/>
                <w:color w:val="auto"/>
                <w:sz w:val="21"/>
                <w:szCs w:val="21"/>
                <w:lang w:eastAsia="zh-CN"/>
              </w:rPr>
              <w:t>电</w:t>
            </w:r>
            <w:r>
              <w:rPr>
                <w:rFonts w:hint="eastAsia" w:ascii="宋体" w:cs="Times New Roman"/>
                <w:bCs w:val="0"/>
                <w:color w:val="auto"/>
                <w:sz w:val="21"/>
                <w:szCs w:val="21"/>
              </w:rPr>
              <w:t>机</w:t>
            </w:r>
            <w:r>
              <w:rPr>
                <w:rFonts w:hint="eastAsia" w:ascii="宋体" w:cs="Times New Roman"/>
                <w:bCs w:val="0"/>
                <w:color w:val="auto"/>
                <w:sz w:val="21"/>
                <w:szCs w:val="21"/>
                <w:lang w:eastAsia="zh-CN"/>
              </w:rPr>
              <w:t>组</w:t>
            </w:r>
            <w:r>
              <w:rPr>
                <w:rFonts w:hint="eastAsia" w:ascii="宋体" w:cs="Times New Roman"/>
                <w:bCs w:val="0"/>
                <w:color w:val="auto"/>
                <w:sz w:val="21"/>
                <w:szCs w:val="21"/>
              </w:rPr>
              <w:t>设计寿命</w:t>
            </w:r>
            <w:r>
              <w:rPr>
                <w:rFonts w:hint="eastAsia" w:ascii="宋体" w:cs="Times New Roman"/>
                <w:bCs w:val="0"/>
                <w:color w:val="auto"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cs="Times New Roman"/>
                <w:bCs w:val="0"/>
                <w:color w:val="auto"/>
                <w:sz w:val="21"/>
                <w:szCs w:val="21"/>
              </w:rPr>
              <w:t>为25年</w:t>
            </w:r>
            <w:r>
              <w:rPr>
                <w:rFonts w:hint="eastAsia" w:ascii="宋体" w:cs="Times New Roman"/>
                <w:bCs w:val="0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/>
                <w:sz w:val="21"/>
                <w:szCs w:val="21"/>
                <w:lang w:eastAsia="zh-CN"/>
              </w:rPr>
              <w:t>在设计寿命未满之前，</w:t>
            </w:r>
            <w:r>
              <w:rPr>
                <w:rFonts w:hint="eastAsia"/>
                <w:sz w:val="21"/>
                <w:szCs w:val="21"/>
              </w:rPr>
              <w:t>若</w:t>
            </w:r>
            <w:r>
              <w:rPr>
                <w:rFonts w:hint="eastAsia"/>
                <w:sz w:val="21"/>
                <w:szCs w:val="21"/>
                <w:lang w:eastAsia="zh-CN"/>
              </w:rPr>
              <w:t>计划风电</w:t>
            </w:r>
            <w:r>
              <w:rPr>
                <w:sz w:val="21"/>
                <w:szCs w:val="21"/>
              </w:rPr>
              <w:t>机组超</w:t>
            </w:r>
            <w:r>
              <w:rPr>
                <w:rFonts w:hint="eastAsia"/>
                <w:sz w:val="21"/>
                <w:szCs w:val="21"/>
                <w:lang w:eastAsia="zh-CN"/>
              </w:rPr>
              <w:t>出</w:t>
            </w:r>
            <w:r>
              <w:rPr>
                <w:sz w:val="21"/>
                <w:szCs w:val="21"/>
              </w:rPr>
              <w:t>设计寿命后</w:t>
            </w:r>
            <w:r>
              <w:rPr>
                <w:rFonts w:hint="eastAsia"/>
                <w:sz w:val="21"/>
                <w:szCs w:val="21"/>
                <w:lang w:eastAsia="zh-CN"/>
              </w:rPr>
              <w:t>将</w:t>
            </w:r>
            <w:r>
              <w:rPr>
                <w:sz w:val="21"/>
                <w:szCs w:val="21"/>
              </w:rPr>
              <w:t>继续</w:t>
            </w:r>
            <w:r>
              <w:rPr>
                <w:rFonts w:hint="eastAsia"/>
                <w:sz w:val="21"/>
                <w:szCs w:val="21"/>
              </w:rPr>
              <w:t>运行</w:t>
            </w:r>
            <w:r>
              <w:rPr>
                <w:sz w:val="21"/>
                <w:szCs w:val="21"/>
              </w:rPr>
              <w:t>，则</w:t>
            </w:r>
            <w:r>
              <w:rPr>
                <w:rFonts w:hint="eastAsia"/>
                <w:sz w:val="21"/>
                <w:szCs w:val="21"/>
              </w:rPr>
              <w:t>应</w:t>
            </w:r>
            <w:r>
              <w:rPr>
                <w:sz w:val="21"/>
                <w:szCs w:val="21"/>
              </w:rPr>
              <w:t>进行</w:t>
            </w:r>
            <w:r>
              <w:rPr>
                <w:rFonts w:hint="eastAsia"/>
                <w:sz w:val="21"/>
                <w:szCs w:val="21"/>
              </w:rPr>
              <w:t>延寿评估</w:t>
            </w:r>
            <w:r>
              <w:rPr>
                <w:sz w:val="21"/>
                <w:szCs w:val="21"/>
              </w:rPr>
              <w:t>。</w:t>
            </w:r>
            <w:r>
              <w:rPr>
                <w:rFonts w:hint="eastAsia" w:ascii="宋体" w:cs="Times New Roman"/>
                <w:bCs w:val="0"/>
                <w:color w:val="auto"/>
                <w:sz w:val="21"/>
                <w:szCs w:val="21"/>
                <w:lang w:eastAsia="zh-CN"/>
              </w:rPr>
              <w:t>延寿评估时假设风电</w:t>
            </w:r>
            <w:r>
              <w:rPr>
                <w:rFonts w:hint="eastAsia"/>
                <w:sz w:val="21"/>
                <w:szCs w:val="21"/>
              </w:rPr>
              <w:t>机组在风电场</w:t>
            </w:r>
            <w:r>
              <w:rPr>
                <w:rFonts w:hint="eastAsia"/>
                <w:sz w:val="21"/>
                <w:szCs w:val="21"/>
                <w:lang w:eastAsia="zh-CN"/>
              </w:rPr>
              <w:t>安装时满足</w:t>
            </w:r>
            <w:r>
              <w:rPr>
                <w:rFonts w:hint="eastAsia"/>
                <w:sz w:val="21"/>
                <w:szCs w:val="21"/>
              </w:rPr>
              <w:t>当时</w:t>
            </w:r>
            <w:r>
              <w:rPr>
                <w:rFonts w:hint="eastAsia"/>
                <w:sz w:val="21"/>
                <w:szCs w:val="21"/>
                <w:lang w:eastAsia="zh-CN"/>
              </w:rPr>
              <w:t>有效的适用</w:t>
            </w:r>
            <w:r>
              <w:rPr>
                <w:rFonts w:hint="eastAsia"/>
                <w:sz w:val="21"/>
                <w:szCs w:val="21"/>
              </w:rPr>
              <w:t>标准</w:t>
            </w:r>
            <w:r>
              <w:rPr>
                <w:rFonts w:hint="eastAsia"/>
                <w:sz w:val="21"/>
                <w:szCs w:val="21"/>
                <w:lang w:eastAsia="zh-CN"/>
              </w:rPr>
              <w:t>或准则。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cs="Times New Roman"/>
                <w:bCs/>
                <w:sz w:val="21"/>
                <w:szCs w:val="21"/>
              </w:rPr>
            </w:pPr>
            <w:r>
              <w:rPr>
                <w:rFonts w:hint="eastAsia" w:ascii="宋体" w:cs="Times New Roman"/>
                <w:bCs/>
                <w:sz w:val="21"/>
                <w:szCs w:val="21"/>
                <w:lang w:eastAsia="zh-CN"/>
              </w:rPr>
              <w:t>风电</w:t>
            </w:r>
            <w:r>
              <w:rPr>
                <w:rFonts w:hint="eastAsia" w:ascii="宋体" w:cs="Times New Roman"/>
                <w:bCs/>
                <w:sz w:val="21"/>
                <w:szCs w:val="21"/>
              </w:rPr>
              <w:t>机组的延寿</w:t>
            </w:r>
            <w:r>
              <w:rPr>
                <w:rFonts w:hint="eastAsia" w:ascii="宋体" w:cs="Times New Roman"/>
                <w:bCs/>
                <w:sz w:val="21"/>
                <w:szCs w:val="21"/>
                <w:lang w:eastAsia="zh-CN"/>
              </w:rPr>
              <w:t>评估</w:t>
            </w:r>
            <w:r>
              <w:rPr>
                <w:rFonts w:hint="eastAsia" w:ascii="宋体" w:cs="Times New Roman"/>
                <w:bCs/>
                <w:sz w:val="21"/>
                <w:szCs w:val="21"/>
              </w:rPr>
              <w:t>除</w:t>
            </w:r>
            <w:r>
              <w:rPr>
                <w:rFonts w:hint="eastAsia" w:ascii="宋体" w:cs="Times New Roman"/>
                <w:bCs/>
                <w:sz w:val="21"/>
                <w:szCs w:val="21"/>
                <w:lang w:eastAsia="zh-CN"/>
              </w:rPr>
              <w:t>了</w:t>
            </w:r>
            <w:r>
              <w:rPr>
                <w:rFonts w:hint="eastAsia" w:ascii="宋体" w:cs="Times New Roman"/>
                <w:bCs/>
                <w:sz w:val="21"/>
                <w:szCs w:val="21"/>
              </w:rPr>
              <w:t>满足本标准要求外，还</w:t>
            </w:r>
            <w:r>
              <w:rPr>
                <w:rFonts w:hint="eastAsia" w:ascii="宋体" w:cs="Times New Roman"/>
                <w:bCs/>
                <w:sz w:val="21"/>
                <w:szCs w:val="21"/>
                <w:lang w:eastAsia="zh-CN"/>
              </w:rPr>
              <w:t>应</w:t>
            </w:r>
            <w:r>
              <w:rPr>
                <w:rFonts w:hint="eastAsia" w:ascii="宋体" w:cs="Times New Roman"/>
                <w:bCs/>
                <w:sz w:val="21"/>
                <w:szCs w:val="21"/>
              </w:rPr>
              <w:t>满足国家</w:t>
            </w:r>
            <w:r>
              <w:rPr>
                <w:rFonts w:hint="eastAsia" w:ascii="宋体" w:cs="Times New Roman"/>
                <w:bCs/>
                <w:sz w:val="21"/>
                <w:szCs w:val="21"/>
                <w:lang w:eastAsia="zh-CN"/>
              </w:rPr>
              <w:t>当前适用的</w:t>
            </w:r>
            <w:r>
              <w:rPr>
                <w:rFonts w:hint="eastAsia" w:ascii="宋体" w:cs="Times New Roman"/>
                <w:bCs/>
                <w:sz w:val="21"/>
                <w:szCs w:val="21"/>
              </w:rPr>
              <w:t>相关标准</w:t>
            </w:r>
            <w:r>
              <w:rPr>
                <w:rFonts w:hint="eastAsia" w:ascii="宋体" w:cs="Times New Roman"/>
                <w:bCs/>
                <w:sz w:val="21"/>
                <w:szCs w:val="21"/>
                <w:lang w:eastAsia="zh-CN"/>
              </w:rPr>
              <w:t>及</w:t>
            </w:r>
            <w:r>
              <w:rPr>
                <w:rFonts w:hint="eastAsia" w:ascii="宋体" w:cs="Times New Roman"/>
                <w:bCs/>
                <w:sz w:val="21"/>
                <w:szCs w:val="21"/>
              </w:rPr>
              <w:t>规范要求。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20" w:firstLineChars="200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为保证</w:t>
            </w:r>
            <w:r>
              <w:rPr>
                <w:rFonts w:hint="eastAsia"/>
                <w:sz w:val="21"/>
                <w:szCs w:val="21"/>
                <w:lang w:eastAsia="zh-CN"/>
              </w:rPr>
              <w:t>风电</w:t>
            </w:r>
            <w:r>
              <w:rPr>
                <w:rFonts w:hint="eastAsia"/>
                <w:sz w:val="21"/>
                <w:szCs w:val="21"/>
              </w:rPr>
              <w:t>机组在延寿期间的安全性和可靠性，延寿评估</w:t>
            </w:r>
            <w:r>
              <w:rPr>
                <w:rFonts w:hint="eastAsia"/>
                <w:sz w:val="21"/>
                <w:szCs w:val="21"/>
                <w:lang w:eastAsia="zh-CN"/>
              </w:rPr>
              <w:t>之前</w:t>
            </w:r>
            <w:r>
              <w:rPr>
                <w:rFonts w:hint="eastAsia"/>
                <w:sz w:val="21"/>
                <w:szCs w:val="21"/>
              </w:rPr>
              <w:t>应充分收集</w:t>
            </w:r>
            <w:r>
              <w:rPr>
                <w:rFonts w:hint="eastAsia"/>
                <w:sz w:val="21"/>
                <w:szCs w:val="21"/>
                <w:lang w:eastAsia="zh-CN"/>
              </w:rPr>
              <w:t>风电机组和风电场的相关资料信息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  <w:lang w:eastAsia="zh-CN"/>
              </w:rPr>
              <w:t>根据</w:t>
            </w:r>
            <w:r>
              <w:rPr>
                <w:rFonts w:hint="eastAsia"/>
                <w:sz w:val="21"/>
                <w:szCs w:val="21"/>
              </w:rPr>
              <w:t>资料</w:t>
            </w:r>
            <w:r>
              <w:rPr>
                <w:rFonts w:hint="eastAsia"/>
                <w:sz w:val="21"/>
                <w:szCs w:val="21"/>
                <w:lang w:eastAsia="zh-CN"/>
              </w:rPr>
              <w:t>信息获得</w:t>
            </w:r>
            <w:r>
              <w:rPr>
                <w:rFonts w:hint="eastAsia"/>
                <w:sz w:val="21"/>
                <w:szCs w:val="21"/>
              </w:rPr>
              <w:t>情况</w:t>
            </w:r>
            <w:r>
              <w:rPr>
                <w:rFonts w:hint="eastAsia"/>
                <w:sz w:val="21"/>
                <w:szCs w:val="21"/>
                <w:lang w:eastAsia="zh-CN"/>
              </w:rPr>
              <w:t>执行</w:t>
            </w:r>
            <w:r>
              <w:rPr>
                <w:rFonts w:hint="eastAsia"/>
                <w:sz w:val="21"/>
                <w:szCs w:val="21"/>
              </w:rPr>
              <w:t>不同的</w:t>
            </w:r>
            <w:r>
              <w:rPr>
                <w:rFonts w:hint="eastAsia"/>
                <w:sz w:val="21"/>
                <w:szCs w:val="21"/>
                <w:lang w:eastAsia="zh-CN"/>
              </w:rPr>
              <w:t>延寿</w:t>
            </w:r>
            <w:r>
              <w:rPr>
                <w:rFonts w:hint="eastAsia"/>
                <w:sz w:val="21"/>
                <w:szCs w:val="21"/>
              </w:rPr>
              <w:t>评估方法。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firstLine="420" w:firstLineChars="200"/>
              <w:textAlignment w:val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本标准将延寿评估方法分为三种，即：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/>
                <w:sz w:val="21"/>
                <w:szCs w:val="21"/>
                <w:lang w:val="en-US" w:eastAsia="zh-CN"/>
              </w:rPr>
              <w:instrText xml:space="preserve"> = 1 \* GB3 \* MERGEFORMAT </w:instrText>
            </w:r>
            <w:r>
              <w:rPr>
                <w:rFonts w:hint="eastAsia"/>
                <w:sz w:val="21"/>
                <w:szCs w:val="21"/>
                <w:lang w:val="en-US" w:eastAsia="zh-CN"/>
              </w:rPr>
              <w:fldChar w:fldCharType="separate"/>
            </w:r>
            <w:r>
              <w:t>①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/>
                <w:sz w:val="21"/>
                <w:szCs w:val="21"/>
                <w:lang w:eastAsia="zh-CN"/>
              </w:rPr>
              <w:t>延寿检查；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/>
                <w:sz w:val="21"/>
                <w:szCs w:val="21"/>
                <w:lang w:val="en-US" w:eastAsia="zh-CN"/>
              </w:rPr>
              <w:instrText xml:space="preserve"> = 2 \* GB3 \* MERGEFORMAT </w:instrText>
            </w:r>
            <w:r>
              <w:rPr>
                <w:rFonts w:hint="eastAsia"/>
                <w:sz w:val="21"/>
                <w:szCs w:val="21"/>
                <w:lang w:val="en-US" w:eastAsia="zh-CN"/>
              </w:rPr>
              <w:fldChar w:fldCharType="separate"/>
            </w:r>
            <w:r>
              <w:t>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/>
                <w:sz w:val="21"/>
                <w:szCs w:val="21"/>
                <w:lang w:eastAsia="zh-CN"/>
              </w:rPr>
              <w:t>简化评估方法；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/>
                <w:sz w:val="21"/>
                <w:szCs w:val="21"/>
                <w:lang w:val="en-US" w:eastAsia="zh-CN"/>
              </w:rPr>
              <w:instrText xml:space="preserve"> = 3 \* GB3 \* MERGEFORMAT </w:instrText>
            </w:r>
            <w:r>
              <w:rPr>
                <w:rFonts w:hint="eastAsia"/>
                <w:sz w:val="21"/>
                <w:szCs w:val="21"/>
                <w:lang w:val="en-US" w:eastAsia="zh-CN"/>
              </w:rPr>
              <w:fldChar w:fldCharType="separate"/>
            </w:r>
            <w:r>
              <w:t>③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fldChar w:fldCharType="end"/>
            </w:r>
            <w:r>
              <w:rPr>
                <w:rFonts w:hint="eastAsia"/>
                <w:sz w:val="21"/>
                <w:szCs w:val="21"/>
                <w:lang w:eastAsia="zh-CN"/>
              </w:rPr>
              <w:t>详细评估方法。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hint="eastAsia" w:ascii="宋体" w:hAnsi="宋体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所在单位：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758" w:right="1418" w:bottom="1758" w:left="1418" w:header="851" w:footer="1134" w:gutter="0"/>
      <w:pgNumType w:start="1"/>
      <w:cols w:space="720" w:num="1"/>
      <w:titlePg/>
      <w:docGrid w:linePitch="291" w:charSpace="-37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14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>
    <w:pPr>
      <w:pStyle w:val="2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  <w:framePr w:wrap="around" w:vAnchor="text" w:hAnchor="margin" w:xAlign="center" w:y="1"/>
      <w:rPr>
        <w:rStyle w:val="41"/>
      </w:rPr>
    </w:pPr>
    <w:r>
      <w:fldChar w:fldCharType="begin"/>
    </w:r>
    <w:r>
      <w:rPr>
        <w:rStyle w:val="41"/>
      </w:rPr>
      <w:instrText xml:space="preserve">PAGE  </w:instrText>
    </w:r>
    <w:r>
      <w:fldChar w:fldCharType="end"/>
    </w:r>
  </w:p>
  <w:p>
    <w:pPr>
      <w:pStyle w:val="79"/>
      <w:ind w:right="360"/>
      <w:rPr>
        <w:rStyle w:val="4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66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07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10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16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 w:tentative="0">
      <w:start w:val="1"/>
      <w:numFmt w:val="none"/>
      <w:pStyle w:val="65"/>
      <w:lvlText w:val="%1示例"/>
      <w:lvlJc w:val="left"/>
      <w:pPr>
        <w:tabs>
          <w:tab w:val="left" w:pos="1120"/>
        </w:tabs>
        <w:ind w:left="0" w:firstLine="400"/>
      </w:pPr>
      <w:rPr>
        <w:rFonts w:hint="eastAsia" w:ascii="宋体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07E65F9"/>
    <w:multiLevelType w:val="multilevel"/>
    <w:tmpl w:val="407E65F9"/>
    <w:lvl w:ilvl="0" w:tentative="0">
      <w:start w:val="1"/>
      <w:numFmt w:val="none"/>
      <w:pStyle w:val="104"/>
      <w:lvlText w:val="%1·　"/>
      <w:lvlJc w:val="left"/>
      <w:pPr>
        <w:tabs>
          <w:tab w:val="left" w:pos="1140"/>
        </w:tabs>
        <w:ind w:left="737" w:hanging="317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496E4D7B"/>
    <w:multiLevelType w:val="multilevel"/>
    <w:tmpl w:val="496E4D7B"/>
    <w:lvl w:ilvl="0" w:tentative="0">
      <w:start w:val="1"/>
      <w:numFmt w:val="none"/>
      <w:pStyle w:val="121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57C2AF5"/>
    <w:multiLevelType w:val="multilevel"/>
    <w:tmpl w:val="557C2AF5"/>
    <w:lvl w:ilvl="0" w:tentative="0">
      <w:start w:val="1"/>
      <w:numFmt w:val="decimal"/>
      <w:pStyle w:val="119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>
    <w:nsid w:val="646260FA"/>
    <w:multiLevelType w:val="multilevel"/>
    <w:tmpl w:val="646260FA"/>
    <w:lvl w:ilvl="0" w:tentative="0">
      <w:start w:val="1"/>
      <w:numFmt w:val="decimal"/>
      <w:pStyle w:val="118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6">
    <w:nsid w:val="657D3FBC"/>
    <w:multiLevelType w:val="multilevel"/>
    <w:tmpl w:val="657D3FBC"/>
    <w:lvl w:ilvl="0" w:tentative="0">
      <w:start w:val="1"/>
      <w:numFmt w:val="upperLetter"/>
      <w:pStyle w:val="100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75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74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73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7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71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83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pStyle w:val="78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80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09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15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6DBF04F4"/>
    <w:multiLevelType w:val="multilevel"/>
    <w:tmpl w:val="6DBF04F4"/>
    <w:lvl w:ilvl="0" w:tentative="0">
      <w:start w:val="1"/>
      <w:numFmt w:val="none"/>
      <w:pStyle w:val="120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6933334"/>
    <w:multiLevelType w:val="multilevel"/>
    <w:tmpl w:val="76933334"/>
    <w:lvl w:ilvl="0" w:tentative="0">
      <w:start w:val="1"/>
      <w:numFmt w:val="none"/>
      <w:pStyle w:val="103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97FB5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1F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95A0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7F622D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D4D68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38A1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EF7FE9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0A795B8E"/>
    <w:rsid w:val="0F844608"/>
    <w:rsid w:val="0FBF6303"/>
    <w:rsid w:val="10AF6F10"/>
    <w:rsid w:val="23095F52"/>
    <w:rsid w:val="302466F4"/>
    <w:rsid w:val="337E1D50"/>
    <w:rsid w:val="38AF74A0"/>
    <w:rsid w:val="420F12EE"/>
    <w:rsid w:val="4D2E275E"/>
    <w:rsid w:val="540A3F2E"/>
    <w:rsid w:val="54A32147"/>
    <w:rsid w:val="54C53407"/>
    <w:rsid w:val="63C93D93"/>
    <w:rsid w:val="6EB27DD8"/>
    <w:rsid w:val="71525805"/>
    <w:rsid w:val="7A5E286C"/>
    <w:rsid w:val="7F7419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40">
    <w:name w:val="Default Paragraph Font"/>
    <w:semiHidden/>
    <w:unhideWhenUsed/>
    <w:uiPriority w:val="1"/>
  </w:style>
  <w:style w:type="table" w:default="1" w:styleId="3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</w:style>
  <w:style w:type="paragraph" w:styleId="12">
    <w:name w:val="toc 6"/>
    <w:basedOn w:val="13"/>
    <w:next w:val="1"/>
    <w:semiHidden/>
    <w:qFormat/>
    <w:uiPriority w:val="0"/>
  </w:style>
  <w:style w:type="paragraph" w:styleId="13">
    <w:name w:val="toc 5"/>
    <w:basedOn w:val="14"/>
    <w:next w:val="1"/>
    <w:semiHidden/>
    <w:qFormat/>
    <w:uiPriority w:val="0"/>
  </w:style>
  <w:style w:type="paragraph" w:styleId="14">
    <w:name w:val="toc 4"/>
    <w:basedOn w:val="15"/>
    <w:next w:val="1"/>
    <w:semiHidden/>
    <w:qFormat/>
    <w:uiPriority w:val="0"/>
  </w:style>
  <w:style w:type="paragraph" w:styleId="15">
    <w:name w:val="toc 3"/>
    <w:basedOn w:val="16"/>
    <w:next w:val="1"/>
    <w:semiHidden/>
    <w:qFormat/>
    <w:uiPriority w:val="0"/>
  </w:style>
  <w:style w:type="paragraph" w:styleId="16">
    <w:name w:val="toc 2"/>
    <w:basedOn w:val="17"/>
    <w:next w:val="1"/>
    <w:semiHidden/>
    <w:qFormat/>
    <w:uiPriority w:val="0"/>
  </w:style>
  <w:style w:type="paragraph" w:styleId="17">
    <w:name w:val="toc 1"/>
    <w:next w:val="1"/>
    <w:semiHidden/>
    <w:uiPriority w:val="0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18">
    <w:name w:val="Normal Indent"/>
    <w:basedOn w:val="1"/>
    <w:qFormat/>
    <w:uiPriority w:val="0"/>
    <w:pPr>
      <w:ind w:firstLine="420"/>
    </w:pPr>
  </w:style>
  <w:style w:type="paragraph" w:styleId="19">
    <w:name w:val="Document Map"/>
    <w:basedOn w:val="1"/>
    <w:semiHidden/>
    <w:qFormat/>
    <w:uiPriority w:val="0"/>
    <w:pPr>
      <w:shd w:val="clear" w:color="auto" w:fill="000080"/>
    </w:pPr>
  </w:style>
  <w:style w:type="paragraph" w:styleId="20">
    <w:name w:val="toa heading"/>
    <w:basedOn w:val="1"/>
    <w:next w:val="1"/>
    <w:semiHidden/>
    <w:qFormat/>
    <w:uiPriority w:val="0"/>
    <w:pPr>
      <w:widowControl/>
      <w:tabs>
        <w:tab w:val="left" w:pos="720"/>
      </w:tabs>
    </w:pPr>
    <w:rPr>
      <w:b/>
      <w:kern w:val="0"/>
      <w:sz w:val="22"/>
    </w:rPr>
  </w:style>
  <w:style w:type="paragraph" w:styleId="21">
    <w:name w:val="annotation text"/>
    <w:basedOn w:val="1"/>
    <w:link w:val="128"/>
    <w:semiHidden/>
    <w:qFormat/>
    <w:uiPriority w:val="0"/>
    <w:pPr>
      <w:jc w:val="left"/>
    </w:pPr>
  </w:style>
  <w:style w:type="paragraph" w:styleId="22">
    <w:name w:val="Body Text"/>
    <w:basedOn w:val="1"/>
    <w:qFormat/>
    <w:uiPriority w:val="0"/>
    <w:pPr>
      <w:spacing w:after="120"/>
    </w:pPr>
  </w:style>
  <w:style w:type="paragraph" w:styleId="23">
    <w:name w:val="Body Text Indent"/>
    <w:basedOn w:val="1"/>
    <w:qFormat/>
    <w:uiPriority w:val="0"/>
    <w:pPr>
      <w:ind w:left="420" w:hanging="420" w:hangingChars="200"/>
    </w:pPr>
  </w:style>
  <w:style w:type="paragraph" w:styleId="24">
    <w:name w:val="HTML Address"/>
    <w:basedOn w:val="1"/>
    <w:qFormat/>
    <w:uiPriority w:val="0"/>
    <w:rPr>
      <w:i/>
      <w:iCs/>
    </w:rPr>
  </w:style>
  <w:style w:type="paragraph" w:styleId="25">
    <w:name w:val="Plain Text"/>
    <w:basedOn w:val="1"/>
    <w:uiPriority w:val="0"/>
    <w:rPr>
      <w:rFonts w:ascii="宋体" w:hAnsi="Courier New"/>
      <w:szCs w:val="21"/>
    </w:rPr>
  </w:style>
  <w:style w:type="paragraph" w:styleId="26">
    <w:name w:val="toc 8"/>
    <w:basedOn w:val="11"/>
    <w:next w:val="1"/>
    <w:semiHidden/>
    <w:qFormat/>
    <w:uiPriority w:val="0"/>
  </w:style>
  <w:style w:type="paragraph" w:styleId="27">
    <w:name w:val="Date"/>
    <w:basedOn w:val="1"/>
    <w:next w:val="1"/>
    <w:qFormat/>
    <w:uiPriority w:val="0"/>
    <w:rPr>
      <w:rFonts w:ascii="黑体" w:eastAsia="黑体"/>
      <w:b/>
    </w:rPr>
  </w:style>
  <w:style w:type="paragraph" w:styleId="28">
    <w:name w:val="Balloon Text"/>
    <w:basedOn w:val="1"/>
    <w:semiHidden/>
    <w:qFormat/>
    <w:uiPriority w:val="0"/>
    <w:rPr>
      <w:sz w:val="18"/>
      <w:szCs w:val="18"/>
    </w:rPr>
  </w:style>
  <w:style w:type="paragraph" w:styleId="29">
    <w:name w:val="footer"/>
    <w:basedOn w:val="1"/>
    <w:link w:val="64"/>
    <w:qFormat/>
    <w:uiPriority w:val="99"/>
    <w:pPr>
      <w:tabs>
        <w:tab w:val="center" w:pos="4153"/>
        <w:tab w:val="right" w:pos="8306"/>
      </w:tabs>
      <w:snapToGrid w:val="0"/>
      <w:ind w:right="210" w:rightChars="100"/>
      <w:jc w:val="right"/>
    </w:pPr>
    <w:rPr>
      <w:sz w:val="18"/>
      <w:szCs w:val="18"/>
    </w:rPr>
  </w:style>
  <w:style w:type="paragraph" w:styleId="30">
    <w:name w:val="header"/>
    <w:basedOn w:val="1"/>
    <w:link w:val="6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3">
    <w:name w:val="toc 9"/>
    <w:basedOn w:val="26"/>
    <w:next w:val="1"/>
    <w:semiHidden/>
    <w:qFormat/>
    <w:uiPriority w:val="0"/>
  </w:style>
  <w:style w:type="paragraph" w:styleId="34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3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36">
    <w:name w:val="Title"/>
    <w:basedOn w:val="1"/>
    <w:link w:val="6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7">
    <w:name w:val="annotation subject"/>
    <w:basedOn w:val="21"/>
    <w:next w:val="21"/>
    <w:semiHidden/>
    <w:qFormat/>
    <w:uiPriority w:val="0"/>
    <w:rPr>
      <w:b/>
      <w:bCs/>
    </w:rPr>
  </w:style>
  <w:style w:type="table" w:styleId="39">
    <w:name w:val="Table Grid"/>
    <w:basedOn w:val="38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1">
    <w:name w:val="page number"/>
    <w:qFormat/>
    <w:uiPriority w:val="0"/>
    <w:rPr>
      <w:rFonts w:ascii="Times New Roman" w:hAnsi="Times New Roman" w:eastAsia="宋体"/>
      <w:sz w:val="18"/>
    </w:r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TML Definition"/>
    <w:qFormat/>
    <w:uiPriority w:val="0"/>
    <w:rPr>
      <w:i/>
      <w:iCs/>
    </w:rPr>
  </w:style>
  <w:style w:type="character" w:styleId="44">
    <w:name w:val="HTML Typewriter"/>
    <w:qFormat/>
    <w:uiPriority w:val="0"/>
    <w:rPr>
      <w:rFonts w:ascii="Courier New" w:hAnsi="Courier New"/>
      <w:sz w:val="20"/>
      <w:szCs w:val="20"/>
    </w:rPr>
  </w:style>
  <w:style w:type="character" w:styleId="45">
    <w:name w:val="HTML Acronym"/>
    <w:basedOn w:val="40"/>
    <w:qFormat/>
    <w:uiPriority w:val="0"/>
  </w:style>
  <w:style w:type="character" w:styleId="46">
    <w:name w:val="HTML Variable"/>
    <w:qFormat/>
    <w:uiPriority w:val="0"/>
    <w:rPr>
      <w:i/>
      <w:iCs/>
    </w:rPr>
  </w:style>
  <w:style w:type="character" w:styleId="47">
    <w:name w:val="Hyperlink"/>
    <w:uiPriority w:val="0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48">
    <w:name w:val="HTML Code"/>
    <w:uiPriority w:val="0"/>
    <w:rPr>
      <w:rFonts w:ascii="Courier New" w:hAnsi="Courier New"/>
      <w:sz w:val="20"/>
      <w:szCs w:val="20"/>
    </w:rPr>
  </w:style>
  <w:style w:type="character" w:styleId="49">
    <w:name w:val="annotation reference"/>
    <w:semiHidden/>
    <w:qFormat/>
    <w:uiPriority w:val="0"/>
    <w:rPr>
      <w:sz w:val="21"/>
      <w:szCs w:val="21"/>
    </w:rPr>
  </w:style>
  <w:style w:type="character" w:styleId="50">
    <w:name w:val="HTML Cite"/>
    <w:qFormat/>
    <w:uiPriority w:val="0"/>
    <w:rPr>
      <w:i/>
      <w:iCs/>
    </w:rPr>
  </w:style>
  <w:style w:type="character" w:styleId="51">
    <w:name w:val="footnote reference"/>
    <w:semiHidden/>
    <w:qFormat/>
    <w:uiPriority w:val="0"/>
    <w:rPr>
      <w:vertAlign w:val="superscript"/>
    </w:rPr>
  </w:style>
  <w:style w:type="character" w:styleId="52">
    <w:name w:val="HTML Keyboard"/>
    <w:uiPriority w:val="0"/>
    <w:rPr>
      <w:rFonts w:ascii="Courier New" w:hAnsi="Courier New"/>
      <w:sz w:val="20"/>
      <w:szCs w:val="20"/>
    </w:rPr>
  </w:style>
  <w:style w:type="character" w:styleId="53">
    <w:name w:val="HTML Sample"/>
    <w:qFormat/>
    <w:uiPriority w:val="0"/>
    <w:rPr>
      <w:rFonts w:ascii="Courier New" w:hAnsi="Courier New"/>
    </w:rPr>
  </w:style>
  <w:style w:type="character" w:customStyle="1" w:styleId="54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character" w:customStyle="1" w:styleId="55">
    <w:name w:val="个人答复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56">
    <w:name w:val="个人撰写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57">
    <w:name w:val="mtitle1"/>
    <w:qFormat/>
    <w:uiPriority w:val="0"/>
    <w:rPr>
      <w:rFonts w:hint="default" w:ascii="ˎ̥" w:hAnsi="ˎ̥"/>
      <w:color w:val="000000"/>
      <w:sz w:val="21"/>
      <w:szCs w:val="21"/>
    </w:rPr>
  </w:style>
  <w:style w:type="character" w:customStyle="1" w:styleId="58">
    <w:name w:val="段 Char"/>
    <w:link w:val="59"/>
    <w:qFormat/>
    <w:uiPriority w:val="0"/>
    <w:rPr>
      <w:rFonts w:ascii="宋体"/>
      <w:sz w:val="21"/>
      <w:lang w:val="en-US" w:eastAsia="zh-CN" w:bidi="ar-SA"/>
    </w:rPr>
  </w:style>
  <w:style w:type="paragraph" w:customStyle="1" w:styleId="59">
    <w:name w:val="段"/>
    <w:link w:val="58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60">
    <w:name w:val="goog_qs-tidbit-1"/>
    <w:basedOn w:val="40"/>
    <w:qFormat/>
    <w:uiPriority w:val="0"/>
  </w:style>
  <w:style w:type="character" w:customStyle="1" w:styleId="61">
    <w:name w:val="goog_qs-tidbit goog_qs-tidbit-1"/>
    <w:basedOn w:val="40"/>
    <w:qFormat/>
    <w:uiPriority w:val="0"/>
  </w:style>
  <w:style w:type="character" w:customStyle="1" w:styleId="62">
    <w:name w:val="标题 Char"/>
    <w:link w:val="36"/>
    <w:qFormat/>
    <w:locked/>
    <w:uiPriority w:val="0"/>
    <w:rPr>
      <w:rFonts w:ascii="Arial" w:hAnsi="Arial" w:eastAsia="宋体" w:cs="Arial"/>
      <w:b/>
      <w:bCs/>
      <w:kern w:val="2"/>
      <w:sz w:val="32"/>
      <w:szCs w:val="32"/>
      <w:lang w:val="en-US" w:eastAsia="zh-CN" w:bidi="ar-SA"/>
    </w:rPr>
  </w:style>
  <w:style w:type="character" w:customStyle="1" w:styleId="63">
    <w:name w:val="页眉 Char"/>
    <w:link w:val="30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4">
    <w:name w:val="页脚 Char"/>
    <w:link w:val="29"/>
    <w:qFormat/>
    <w:uiPriority w:val="99"/>
    <w:rPr>
      <w:kern w:val="2"/>
      <w:sz w:val="18"/>
      <w:szCs w:val="18"/>
    </w:rPr>
  </w:style>
  <w:style w:type="paragraph" w:customStyle="1" w:styleId="65">
    <w:name w:val="示例"/>
    <w:next w:val="59"/>
    <w:qFormat/>
    <w:uiPriority w:val="0"/>
    <w:pPr>
      <w:numPr>
        <w:ilvl w:val="0"/>
        <w:numId w:val="1"/>
      </w:numPr>
      <w:tabs>
        <w:tab w:val="left" w:pos="816"/>
        <w:tab w:val="clear" w:pos="1120"/>
      </w:tabs>
      <w:ind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66">
    <w:name w:val="二级无标题条"/>
    <w:basedOn w:val="1"/>
    <w:qFormat/>
    <w:uiPriority w:val="0"/>
    <w:pPr>
      <w:numPr>
        <w:ilvl w:val="3"/>
        <w:numId w:val="2"/>
      </w:numPr>
    </w:pPr>
  </w:style>
  <w:style w:type="paragraph" w:customStyle="1" w:styleId="67">
    <w:name w:val="其他发布部门"/>
    <w:basedOn w:val="68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68">
    <w:name w:val="发布部门"/>
    <w:next w:val="59"/>
    <w:qFormat/>
    <w:uiPriority w:val="0"/>
    <w:pPr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69">
    <w:name w:val="标准书眉_偶数页"/>
    <w:basedOn w:val="70"/>
    <w:next w:val="1"/>
    <w:qFormat/>
    <w:uiPriority w:val="0"/>
    <w:pPr>
      <w:tabs>
        <w:tab w:val="center" w:pos="4154"/>
        <w:tab w:val="right" w:pos="8306"/>
      </w:tabs>
      <w:jc w:val="left"/>
    </w:pPr>
  </w:style>
  <w:style w:type="paragraph" w:customStyle="1" w:styleId="70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71">
    <w:name w:val="附录四级条标题"/>
    <w:basedOn w:val="72"/>
    <w:next w:val="59"/>
    <w:qFormat/>
    <w:uiPriority w:val="0"/>
    <w:pPr>
      <w:numPr>
        <w:ilvl w:val="5"/>
      </w:numPr>
      <w:outlineLvl w:val="5"/>
    </w:pPr>
  </w:style>
  <w:style w:type="paragraph" w:customStyle="1" w:styleId="72">
    <w:name w:val="附录三级条标题"/>
    <w:basedOn w:val="73"/>
    <w:next w:val="59"/>
    <w:uiPriority w:val="0"/>
    <w:pPr>
      <w:numPr>
        <w:ilvl w:val="4"/>
      </w:numPr>
      <w:outlineLvl w:val="4"/>
    </w:pPr>
  </w:style>
  <w:style w:type="paragraph" w:customStyle="1" w:styleId="73">
    <w:name w:val="附录二级条标题"/>
    <w:basedOn w:val="74"/>
    <w:next w:val="59"/>
    <w:qFormat/>
    <w:uiPriority w:val="0"/>
    <w:pPr>
      <w:numPr>
        <w:ilvl w:val="3"/>
      </w:numPr>
      <w:outlineLvl w:val="3"/>
    </w:pPr>
  </w:style>
  <w:style w:type="paragraph" w:customStyle="1" w:styleId="74">
    <w:name w:val="附录一级条标题"/>
    <w:basedOn w:val="75"/>
    <w:next w:val="59"/>
    <w:qFormat/>
    <w:uiPriority w:val="0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75">
    <w:name w:val="附录章标题"/>
    <w:next w:val="59"/>
    <w:qFormat/>
    <w:uiPriority w:val="0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76">
    <w:name w:val="一级条标题"/>
    <w:basedOn w:val="77"/>
    <w:next w:val="59"/>
    <w:qFormat/>
    <w:uiPriority w:val="0"/>
    <w:pPr>
      <w:spacing w:beforeLines="0" w:afterLines="0"/>
      <w:outlineLvl w:val="2"/>
    </w:pPr>
  </w:style>
  <w:style w:type="paragraph" w:customStyle="1" w:styleId="77">
    <w:name w:val="章标题"/>
    <w:next w:val="59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8">
    <w:name w:val="前言、引言标题"/>
    <w:next w:val="1"/>
    <w:qFormat/>
    <w:uiPriority w:val="0"/>
    <w:pPr>
      <w:numPr>
        <w:ilvl w:val="0"/>
        <w:numId w:val="4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79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80">
    <w:name w:val="三级条标题"/>
    <w:basedOn w:val="81"/>
    <w:next w:val="59"/>
    <w:qFormat/>
    <w:uiPriority w:val="0"/>
    <w:pPr>
      <w:numPr>
        <w:ilvl w:val="4"/>
        <w:numId w:val="4"/>
      </w:numPr>
      <w:outlineLvl w:val="4"/>
    </w:pPr>
  </w:style>
  <w:style w:type="paragraph" w:customStyle="1" w:styleId="81">
    <w:name w:val="二级条标题"/>
    <w:basedOn w:val="76"/>
    <w:next w:val="59"/>
    <w:qFormat/>
    <w:uiPriority w:val="0"/>
    <w:pPr>
      <w:outlineLvl w:val="3"/>
    </w:pPr>
  </w:style>
  <w:style w:type="paragraph" w:customStyle="1" w:styleId="82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83">
    <w:name w:val="附录五级条标题"/>
    <w:basedOn w:val="71"/>
    <w:next w:val="59"/>
    <w:qFormat/>
    <w:uiPriority w:val="0"/>
    <w:pPr>
      <w:numPr>
        <w:ilvl w:val="6"/>
      </w:numPr>
      <w:outlineLvl w:val="6"/>
    </w:pPr>
  </w:style>
  <w:style w:type="paragraph" w:customStyle="1" w:styleId="84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5">
    <w:name w:val="标准标志"/>
    <w:next w:val="1"/>
    <w:qFormat/>
    <w:uiPriority w:val="0"/>
    <w:pPr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86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87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88">
    <w:name w:val="参考文献、索引标题"/>
    <w:basedOn w:val="78"/>
    <w:next w:val="1"/>
    <w:qFormat/>
    <w:uiPriority w:val="0"/>
    <w:pPr>
      <w:numPr>
        <w:numId w:val="0"/>
      </w:numPr>
      <w:spacing w:after="200"/>
    </w:pPr>
    <w:rPr>
      <w:sz w:val="21"/>
    </w:rPr>
  </w:style>
  <w:style w:type="paragraph" w:customStyle="1" w:styleId="89">
    <w:name w:val="发布日期"/>
    <w:qFormat/>
    <w:uiPriority w:val="0"/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9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91">
    <w:name w:val="实施日期"/>
    <w:basedOn w:val="89"/>
    <w:qFormat/>
    <w:uiPriority w:val="0"/>
    <w:pPr>
      <w:jc w:val="right"/>
    </w:pPr>
  </w:style>
  <w:style w:type="paragraph" w:customStyle="1" w:styleId="92">
    <w:name w:val="封面标准号2"/>
    <w:basedOn w:val="90"/>
    <w:qFormat/>
    <w:uiPriority w:val="0"/>
    <w:pPr>
      <w:adjustRightInd w:val="0"/>
      <w:spacing w:before="357" w:line="280" w:lineRule="exact"/>
    </w:pPr>
  </w:style>
  <w:style w:type="paragraph" w:customStyle="1" w:styleId="93">
    <w:name w:val="封面标准代替信息"/>
    <w:basedOn w:val="92"/>
    <w:qFormat/>
    <w:uiPriority w:val="0"/>
    <w:pPr>
      <w:spacing w:before="57"/>
    </w:pPr>
    <w:rPr>
      <w:rFonts w:ascii="宋体"/>
      <w:sz w:val="21"/>
    </w:rPr>
  </w:style>
  <w:style w:type="paragraph" w:customStyle="1" w:styleId="94">
    <w:name w:val="封面标准名称"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9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6">
    <w:name w:val="封面标准文稿类别"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97">
    <w:name w:val="封面标准英文名称"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98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99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00">
    <w:name w:val="附录标识"/>
    <w:basedOn w:val="78"/>
    <w:qFormat/>
    <w:uiPriority w:val="0"/>
    <w:pPr>
      <w:numPr>
        <w:ilvl w:val="0"/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101">
    <w:name w:val="附录表标题"/>
    <w:next w:val="59"/>
    <w:uiPriority w:val="0"/>
    <w:p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2">
    <w:name w:val="附录图标题"/>
    <w:next w:val="59"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3">
    <w:name w:val="列项——"/>
    <w:qFormat/>
    <w:uiPriority w:val="0"/>
    <w:pPr>
      <w:widowControl w:val="0"/>
      <w:numPr>
        <w:ilvl w:val="0"/>
        <w:numId w:val="5"/>
      </w:numPr>
      <w:tabs>
        <w:tab w:val="left" w:pos="854"/>
        <w:tab w:val="clear" w:pos="1140"/>
      </w:tabs>
      <w:ind w:left="200" w:leftChars="2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4">
    <w:name w:val="列项·"/>
    <w:qFormat/>
    <w:uiPriority w:val="0"/>
    <w:pPr>
      <w:numPr>
        <w:ilvl w:val="0"/>
        <w:numId w:val="6"/>
      </w:numPr>
      <w:tabs>
        <w:tab w:val="left" w:pos="840"/>
        <w:tab w:val="clear" w:pos="1140"/>
      </w:tabs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5">
    <w:name w:val="目次、标准名称标题"/>
    <w:basedOn w:val="78"/>
    <w:next w:val="59"/>
    <w:uiPriority w:val="0"/>
    <w:pPr>
      <w:numPr>
        <w:numId w:val="0"/>
      </w:numPr>
      <w:spacing w:line="460" w:lineRule="exact"/>
    </w:pPr>
  </w:style>
  <w:style w:type="paragraph" w:customStyle="1" w:styleId="106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7">
    <w:name w:val="三级无标题条"/>
    <w:basedOn w:val="1"/>
    <w:uiPriority w:val="0"/>
    <w:pPr>
      <w:numPr>
        <w:ilvl w:val="4"/>
        <w:numId w:val="2"/>
      </w:numPr>
    </w:pPr>
  </w:style>
  <w:style w:type="paragraph" w:customStyle="1" w:styleId="108">
    <w:name w:val="数字编号列项（二级）"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9">
    <w:name w:val="四级条标题"/>
    <w:basedOn w:val="80"/>
    <w:next w:val="59"/>
    <w:qFormat/>
    <w:uiPriority w:val="0"/>
    <w:pPr>
      <w:numPr>
        <w:ilvl w:val="5"/>
      </w:numPr>
      <w:outlineLvl w:val="5"/>
    </w:pPr>
  </w:style>
  <w:style w:type="paragraph" w:customStyle="1" w:styleId="110">
    <w:name w:val="四级无标题条"/>
    <w:basedOn w:val="1"/>
    <w:qFormat/>
    <w:uiPriority w:val="0"/>
    <w:pPr>
      <w:numPr>
        <w:ilvl w:val="5"/>
        <w:numId w:val="2"/>
      </w:numPr>
    </w:pPr>
  </w:style>
  <w:style w:type="paragraph" w:customStyle="1" w:styleId="111">
    <w:name w:val="条文脚注"/>
    <w:basedOn w:val="31"/>
    <w:qFormat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112">
    <w:name w:val="图表脚注"/>
    <w:next w:val="59"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13">
    <w:name w:val="文献分类号"/>
    <w:qFormat/>
    <w:uiPriority w:val="0"/>
    <w:pPr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14">
    <w:name w:val="无标题条"/>
    <w:next w:val="59"/>
    <w:uiPriority w:val="0"/>
    <w:pPr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15">
    <w:name w:val="五级条标题"/>
    <w:basedOn w:val="109"/>
    <w:next w:val="59"/>
    <w:uiPriority w:val="0"/>
    <w:pPr>
      <w:numPr>
        <w:ilvl w:val="6"/>
      </w:numPr>
      <w:outlineLvl w:val="6"/>
    </w:pPr>
  </w:style>
  <w:style w:type="paragraph" w:customStyle="1" w:styleId="116">
    <w:name w:val="五级无标题条"/>
    <w:basedOn w:val="1"/>
    <w:uiPriority w:val="0"/>
    <w:pPr>
      <w:numPr>
        <w:ilvl w:val="6"/>
        <w:numId w:val="2"/>
      </w:numPr>
    </w:pPr>
  </w:style>
  <w:style w:type="paragraph" w:customStyle="1" w:styleId="117">
    <w:name w:val="一级无标题条"/>
    <w:basedOn w:val="1"/>
    <w:qFormat/>
    <w:uiPriority w:val="0"/>
  </w:style>
  <w:style w:type="paragraph" w:customStyle="1" w:styleId="118">
    <w:name w:val="正文表标题"/>
    <w:next w:val="59"/>
    <w:uiPriority w:val="0"/>
    <w:pPr>
      <w:numPr>
        <w:ilvl w:val="0"/>
        <w:numId w:val="7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正文图标题"/>
    <w:next w:val="59"/>
    <w:uiPriority w:val="0"/>
    <w:pPr>
      <w:numPr>
        <w:ilvl w:val="0"/>
        <w:numId w:val="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0">
    <w:name w:val="注："/>
    <w:next w:val="59"/>
    <w:uiPriority w:val="0"/>
    <w:pPr>
      <w:widowControl w:val="0"/>
      <w:numPr>
        <w:ilvl w:val="0"/>
        <w:numId w:val="9"/>
      </w:numPr>
      <w:tabs>
        <w:tab w:val="clear" w:pos="114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1">
    <w:name w:val="注×："/>
    <w:uiPriority w:val="0"/>
    <w:pPr>
      <w:widowControl w:val="0"/>
      <w:numPr>
        <w:ilvl w:val="0"/>
        <w:numId w:val="10"/>
      </w:numPr>
      <w:tabs>
        <w:tab w:val="left" w:pos="630"/>
        <w:tab w:val="clear" w:pos="90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2">
    <w:name w:val="字母编号列项（一级）"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3">
    <w:name w:val="Char Char Char Char Char Char1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24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25">
    <w:name w:val="_Style 123"/>
    <w:next w:val="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6">
    <w:name w:val="修订1"/>
    <w:hidden/>
    <w:semiHidden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7">
    <w:name w:val="列出段落1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28">
    <w:name w:val="批注文字 Char"/>
    <w:basedOn w:val="40"/>
    <w:link w:val="21"/>
    <w:semiHidden/>
    <w:qFormat/>
    <w:uiPriority w:val="0"/>
    <w:rPr>
      <w:kern w:val="2"/>
      <w:sz w:val="21"/>
    </w:rPr>
  </w:style>
  <w:style w:type="paragraph" w:customStyle="1" w:styleId="129">
    <w:name w:val="列出段落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中国标准研究中心</Company>
  <Pages>1</Pages>
  <Words>36</Words>
  <Characters>211</Characters>
  <Lines>1</Lines>
  <Paragraphs>1</Paragraphs>
  <TotalTime>8</TotalTime>
  <ScaleCrop>false</ScaleCrop>
  <LinksUpToDate>false</LinksUpToDate>
  <CharactersWithSpaces>246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2018-06-08T00:55:00Z</dcterms:created>
  <dc:creator>USER</dc:creator>
  <cp:lastModifiedBy>Lenovo</cp:lastModifiedBy>
  <cp:lastPrinted>2015-09-09T05:55:00Z</cp:lastPrinted>
  <dcterms:modified xsi:type="dcterms:W3CDTF">2019-06-06T02:42:21Z</dcterms:modified>
  <dc:title>小蔗螟检疫鉴定方法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